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0" w:after="120"/>
        <w:ind w:hanging="0" w:start="0"/>
        <w:jc w:val="start"/>
        <w:rPr/>
      </w:pPr>
      <w:bookmarkStart w:id="0" w:name="__RefHeading___Toc32140_1543575209"/>
      <w:bookmarkEnd w:id="0"/>
      <w:r>
        <w:rPr>
          <w:rStyle w:val="Strong"/>
          <w:b/>
          <w:bCs/>
        </w:rPr>
        <w:t>Chapitre 1 — Le flux ontogénétique</w:t>
      </w:r>
    </w:p>
    <w:p>
      <w:pPr>
        <w:pStyle w:val="BodyText"/>
        <w:bidi w:val="0"/>
        <w:jc w:val="start"/>
        <w:rPr/>
      </w:pPr>
      <w:r>
        <w:rPr>
          <w:rStyle w:val="Strong"/>
          <w:b w:val="false"/>
          <w:bCs w:val="false"/>
        </w:rPr>
        <w:t>Ce premier chapitre pose le décor le plus abstrait du traité. Avant de parler de formes, d’institutions, de scènes ou de régimes d’ordre, il nous faut expliciter le choix ontologique qui sous-tend l’ensemble de l’</w:t>
      </w:r>
      <w:r>
        <w:rPr>
          <w:rStyle w:val="Strong"/>
          <w:b w:val="false"/>
          <w:bCs w:val="false"/>
          <w:i/>
          <w:iCs/>
        </w:rPr>
        <w:t>ontodynamique générative</w:t>
      </w:r>
      <w:r>
        <w:rPr>
          <w:rStyle w:val="Strong"/>
          <w:b w:val="false"/>
          <w:bCs w:val="false"/>
        </w:rPr>
        <w:t xml:space="preserve"> : partir du flux plutôt que de la chose.</w:t>
      </w:r>
    </w:p>
    <w:p>
      <w:pPr>
        <w:pStyle w:val="BodyText"/>
        <w:bidi w:val="0"/>
        <w:jc w:val="start"/>
        <w:rPr/>
      </w:pPr>
      <w:r>
        <w:rPr>
          <w:b w:val="false"/>
          <w:bCs w:val="false"/>
        </w:rPr>
        <w:t xml:space="preserve">Nous ne cherchons pas ici à décrire « ce qu’est vraiment » le cosmos selon les critères de telle ou telle discipline, ni à proposer une nouvelle cosmologie positive. Nous formulons une </w:t>
      </w:r>
      <w:r>
        <w:rPr>
          <w:rStyle w:val="Strong"/>
          <w:b w:val="false"/>
          <w:bCs w:val="false"/>
        </w:rPr>
        <w:t>option de lecture</w:t>
      </w:r>
      <w:r>
        <w:rPr>
          <w:b w:val="false"/>
          <w:bCs w:val="false"/>
        </w:rPr>
        <w:t xml:space="preserve"> : considérer que tout ce que nous appelons réalité peut être approché comme un mouvement continu, structuré par des différences, et toujours déjà pris dans des conversions entre flux et formes d’information. C’est cette option que nous formulons sous forme d’axiomes, non comme lois empiriques démontrées, mais comme </w:t>
      </w:r>
      <w:r>
        <w:rPr>
          <w:rStyle w:val="Strong"/>
          <w:b w:val="false"/>
          <w:bCs w:val="false"/>
        </w:rPr>
        <w:t>principes de travail</w:t>
      </w:r>
      <w:r>
        <w:rPr>
          <w:b w:val="false"/>
          <w:bCs w:val="false"/>
        </w:rPr>
        <w:t xml:space="preserve"> qui orientent la construction du méta-modèle.</w:t>
      </w:r>
    </w:p>
    <w:p>
      <w:pPr>
        <w:pStyle w:val="BodyText"/>
        <w:bidi w:val="0"/>
        <w:jc w:val="start"/>
        <w:rPr>
          <w:b w:val="false"/>
          <w:bCs w:val="false"/>
        </w:rPr>
      </w:pPr>
      <w:r>
        <w:rPr>
          <w:b w:val="false"/>
          <w:bCs w:val="false"/>
        </w:rPr>
        <w:t>Le présent chapitre ne se substitue à aucune science particulière, ni ne propose une nouvelle physique unifiée ; il énonce un cadre ontologique de second niveau, destiné à accueillir et articuler, sans les réduire, des résultats issus de disciplines déjà constituées.</w:t>
      </w:r>
    </w:p>
    <w:p>
      <w:pPr>
        <w:pStyle w:val="BodyText"/>
        <w:bidi w:val="0"/>
        <w:jc w:val="start"/>
        <w:rPr/>
      </w:pPr>
      <w:r>
        <w:rPr>
          <w:b w:val="false"/>
          <w:bCs w:val="false"/>
        </w:rPr>
        <w:t xml:space="preserve">Ce chapitre ne prétend donc pas expliquer l’émergence des formes en détail, ni les mécanismes précis de leur stabilisation dans chaque domaine. Il cherche à établir les </w:t>
      </w:r>
      <w:r>
        <w:rPr>
          <w:rStyle w:val="Strong"/>
          <w:b w:val="false"/>
          <w:bCs w:val="false"/>
        </w:rPr>
        <w:t>conditions minimales</w:t>
      </w:r>
      <w:r>
        <w:rPr>
          <w:b w:val="false"/>
          <w:bCs w:val="false"/>
        </w:rPr>
        <w:t xml:space="preserve"> sous lesquelles un réel peut apparaître comme dynamique, structuré et cohérent, de telle sorte que l’</w:t>
      </w:r>
      <w:r>
        <w:rPr>
          <w:b w:val="false"/>
          <w:bCs w:val="false"/>
          <w:i/>
          <w:iCs/>
        </w:rPr>
        <w:t>archicratie</w:t>
      </w:r>
      <w:r>
        <w:rPr>
          <w:b w:val="false"/>
          <w:bCs w:val="false"/>
        </w:rPr>
        <w:t xml:space="preserve"> — entendue comme </w:t>
      </w:r>
      <w:r>
        <w:rPr>
          <w:b w:val="false"/>
          <w:bCs w:val="false"/>
          <w:i/>
          <w:iCs/>
        </w:rPr>
        <w:t>régime de co-viabilité des tensions</w:t>
      </w:r>
      <w:r>
        <w:rPr>
          <w:b w:val="false"/>
          <w:bCs w:val="false"/>
        </w:rPr>
        <w:t xml:space="preserve"> — puisse ensuite y trouver sa place.</w:t>
      </w:r>
    </w:p>
    <w:p>
      <w:pPr>
        <w:pStyle w:val="BodyText"/>
        <w:bidi w:val="0"/>
        <w:jc w:val="start"/>
        <w:rPr>
          <w:b w:val="false"/>
          <w:bCs w:val="false"/>
        </w:rPr>
      </w:pPr>
      <w:r>
        <w:rPr>
          <w:b w:val="false"/>
          <w:bCs w:val="false"/>
        </w:rPr>
        <w:t>Sur cette base, nous posons trois axiomes de flux.</w:t>
      </w:r>
    </w:p>
    <w:p>
      <w:pPr>
        <w:pStyle w:val="Heading2"/>
        <w:bidi w:val="0"/>
        <w:ind w:hanging="0" w:start="0"/>
        <w:jc w:val="start"/>
        <w:rPr/>
      </w:pPr>
      <w:bookmarkStart w:id="1" w:name="__RefHeading___Toc97085_1543575209"/>
      <w:bookmarkEnd w:id="1"/>
      <w:r>
        <w:rPr/>
        <w:t>1.1. Axiomatique du flux</w:t>
      </w:r>
    </w:p>
    <w:p>
      <w:pPr>
        <w:pStyle w:val="BodyText"/>
        <w:bidi w:val="0"/>
        <w:jc w:val="start"/>
        <w:rPr/>
      </w:pPr>
      <w:r>
        <w:rPr>
          <w:b w:val="false"/>
          <w:bCs w:val="false"/>
        </w:rPr>
        <w:t>L’</w:t>
      </w:r>
      <w:r>
        <w:rPr>
          <w:b w:val="false"/>
          <w:bCs w:val="false"/>
          <w:i/>
          <w:iCs/>
        </w:rPr>
        <w:t>ontodynamique générative</w:t>
      </w:r>
      <w:r>
        <w:rPr>
          <w:b w:val="false"/>
          <w:bCs w:val="false"/>
        </w:rPr>
        <w:t xml:space="preserve"> repose sur une compréhension première du réel comme </w:t>
      </w:r>
      <w:r>
        <w:rPr>
          <w:rStyle w:val="Strong"/>
          <w:b w:val="false"/>
          <w:bCs w:val="false"/>
        </w:rPr>
        <w:t>flux structuré</w:t>
      </w:r>
      <w:r>
        <w:rPr>
          <w:b w:val="false"/>
          <w:bCs w:val="false"/>
        </w:rPr>
        <w:t>. Les axiomes qui suivent n’ont pas pour fonction de clore le débat ontologique, mais de donner un cadre lisible à ce que nous entendrons par « flux » tout au long du traité.</w:t>
      </w:r>
    </w:p>
    <w:p>
      <w:pPr>
        <w:pStyle w:val="Heading3"/>
        <w:bidi w:val="0"/>
        <w:ind w:hanging="0" w:start="0"/>
        <w:jc w:val="start"/>
        <w:rPr/>
      </w:pPr>
      <w:bookmarkStart w:id="2" w:name="__RefHeading___Toc97087_1543575209"/>
      <w:bookmarkEnd w:id="2"/>
      <w:r>
        <w:rPr/>
        <w:t>Axiome 1 — Le réel est un processus continu de transformation</w:t>
      </w:r>
    </w:p>
    <w:p>
      <w:pPr>
        <w:pStyle w:val="BodyText"/>
        <w:bidi w:val="0"/>
        <w:jc w:val="start"/>
        <w:rPr>
          <w:b w:val="false"/>
          <w:bCs w:val="false"/>
        </w:rPr>
      </w:pPr>
      <w:r>
        <w:rPr>
          <w:b w:val="false"/>
          <w:bCs w:val="false"/>
        </w:rPr>
        <w:t xml:space="preserve">Nous adoptons, pour tout le traité, une convention de lecture simple : ce que nous appelons « réel » sera toujours décrit </w:t>
      </w:r>
      <w:r>
        <w:rPr>
          <w:rStyle w:val="Strong"/>
          <w:b w:val="false"/>
          <w:bCs w:val="false"/>
        </w:rPr>
        <w:t>en termes de changements</w:t>
      </w:r>
      <w:r>
        <w:rPr>
          <w:b w:val="false"/>
          <w:bCs w:val="false"/>
        </w:rPr>
        <w:t xml:space="preserve"> plutôt qu’en termes de choses immuables.</w:t>
      </w:r>
    </w:p>
    <w:p>
      <w:pPr>
        <w:pStyle w:val="BodyText"/>
        <w:bidi w:val="0"/>
        <w:jc w:val="start"/>
        <w:rPr>
          <w:b w:val="false"/>
          <w:bCs w:val="false"/>
        </w:rPr>
      </w:pPr>
      <w:r>
        <w:rPr>
          <w:b w:val="false"/>
          <w:bCs w:val="false"/>
        </w:rPr>
        <w:t>Concrètement, cela signifie seulement ceci :</w:t>
      </w:r>
    </w:p>
    <w:p>
      <w:pPr>
        <w:pStyle w:val="BodyText"/>
        <w:numPr>
          <w:ilvl w:val="0"/>
          <w:numId w:val="1"/>
        </w:numPr>
        <w:tabs>
          <w:tab w:val="left" w:pos="1418" w:leader="none"/>
        </w:tabs>
        <w:bidi w:val="0"/>
        <w:ind w:hanging="283" w:start="709"/>
        <w:jc w:val="start"/>
        <w:rPr/>
      </w:pPr>
      <w:r>
        <w:rPr>
          <w:b w:val="false"/>
          <w:bCs w:val="false"/>
        </w:rPr>
        <w:t xml:space="preserve">ce qui nous importe, ce sont les </w:t>
      </w:r>
      <w:r>
        <w:rPr>
          <w:rStyle w:val="Strong"/>
          <w:b w:val="false"/>
          <w:bCs w:val="false"/>
        </w:rPr>
        <w:t>variations</w:t>
      </w:r>
      <w:r>
        <w:rPr>
          <w:b w:val="false"/>
          <w:bCs w:val="false"/>
        </w:rPr>
        <w:t xml:space="preserve"> d’un état à l’autre ;</w:t>
      </w:r>
    </w:p>
    <w:p>
      <w:pPr>
        <w:pStyle w:val="BodyText"/>
        <w:numPr>
          <w:ilvl w:val="0"/>
          <w:numId w:val="1"/>
        </w:numPr>
        <w:tabs>
          <w:tab w:val="left" w:pos="1418" w:leader="none"/>
        </w:tabs>
        <w:bidi w:val="0"/>
        <w:ind w:hanging="283" w:start="709"/>
        <w:jc w:val="start"/>
        <w:rPr/>
      </w:pPr>
      <w:r>
        <w:rPr>
          <w:b w:val="false"/>
          <w:bCs w:val="false"/>
        </w:rPr>
        <w:t xml:space="preserve">une « chose » (un objet, une institution, une norme, un corps) sera toujours considérée comme la </w:t>
      </w:r>
      <w:r>
        <w:rPr>
          <w:rStyle w:val="Strong"/>
          <w:b w:val="false"/>
          <w:bCs w:val="false"/>
        </w:rPr>
        <w:t>stabilisation provisoire</w:t>
      </w:r>
      <w:r>
        <w:rPr>
          <w:b w:val="false"/>
          <w:bCs w:val="false"/>
        </w:rPr>
        <w:t xml:space="preserve"> d’un processus ;</w:t>
      </w:r>
    </w:p>
    <w:p>
      <w:pPr>
        <w:pStyle w:val="BodyText"/>
        <w:numPr>
          <w:ilvl w:val="0"/>
          <w:numId w:val="1"/>
        </w:numPr>
        <w:tabs>
          <w:tab w:val="left" w:pos="1418" w:leader="none"/>
        </w:tabs>
        <w:bidi w:val="0"/>
        <w:ind w:hanging="283" w:start="709"/>
        <w:jc w:val="start"/>
        <w:rPr/>
      </w:pPr>
      <w:r>
        <w:rPr>
          <w:b w:val="false"/>
          <w:bCs w:val="false"/>
        </w:rPr>
        <w:t xml:space="preserve">la persistance est interprétée comme un </w:t>
      </w:r>
      <w:r>
        <w:rPr>
          <w:rStyle w:val="Strong"/>
          <w:b w:val="false"/>
          <w:bCs w:val="false"/>
        </w:rPr>
        <w:t>régime de transformation très lent</w:t>
      </w:r>
      <w:r>
        <w:rPr>
          <w:b w:val="false"/>
          <w:bCs w:val="false"/>
        </w:rPr>
        <w:t xml:space="preserve"> ou très régulier.</w:t>
      </w:r>
    </w:p>
    <w:p>
      <w:pPr>
        <w:pStyle w:val="BodyText"/>
        <w:bidi w:val="0"/>
        <w:jc w:val="start"/>
        <w:rPr>
          <w:b w:val="false"/>
          <w:bCs w:val="false"/>
        </w:rPr>
      </w:pPr>
      <w:r>
        <w:rPr>
          <w:b w:val="false"/>
          <w:bCs w:val="false"/>
        </w:rPr>
        <w:t>Nous ne prétendons pas démontrer que « tout est flux » au sens métaphysique. Nous disons plus modestement :</w:t>
      </w:r>
    </w:p>
    <w:p>
      <w:pPr>
        <w:pStyle w:val="Blocdecitation"/>
        <w:bidi w:val="0"/>
        <w:spacing w:lineRule="auto" w:line="276" w:before="0" w:after="140"/>
        <w:jc w:val="start"/>
        <w:rPr/>
      </w:pPr>
      <w:r>
        <w:rPr>
          <w:b w:val="false"/>
          <w:bCs w:val="false"/>
        </w:rPr>
        <w:t xml:space="preserve">pour construire une </w:t>
      </w:r>
      <w:r>
        <w:rPr>
          <w:b w:val="false"/>
          <w:bCs w:val="false"/>
          <w:i/>
          <w:iCs/>
        </w:rPr>
        <w:t>ontodynamique générativ</w:t>
      </w:r>
      <w:r>
        <w:rPr>
          <w:b w:val="false"/>
          <w:bCs w:val="false"/>
        </w:rPr>
        <w:t xml:space="preserve">e, il est </w:t>
      </w:r>
      <w:r>
        <w:rPr>
          <w:rStyle w:val="Strong"/>
          <w:b w:val="false"/>
          <w:bCs w:val="false"/>
        </w:rPr>
        <w:t>plus fécond</w:t>
      </w:r>
      <w:r>
        <w:rPr>
          <w:b w:val="false"/>
          <w:bCs w:val="false"/>
        </w:rPr>
        <w:t xml:space="preserve"> de partir des transformations (ce qui change, se maintient, se déforme) que de partir d’entités supposées fixes.</w:t>
      </w:r>
    </w:p>
    <w:p>
      <w:pPr>
        <w:pStyle w:val="BodyText"/>
        <w:bidi w:val="0"/>
        <w:jc w:val="start"/>
        <w:rPr>
          <w:b w:val="false"/>
          <w:bCs w:val="false"/>
        </w:rPr>
      </w:pPr>
      <w:r>
        <w:rPr>
          <w:b w:val="false"/>
          <w:bCs w:val="false"/>
        </w:rPr>
        <w:t>Dans ce cadre :</w:t>
      </w:r>
    </w:p>
    <w:p>
      <w:pPr>
        <w:pStyle w:val="BodyText"/>
        <w:numPr>
          <w:ilvl w:val="0"/>
          <w:numId w:val="2"/>
        </w:numPr>
        <w:tabs>
          <w:tab w:val="left" w:pos="1418" w:leader="none"/>
        </w:tabs>
        <w:bidi w:val="0"/>
        <w:ind w:hanging="283" w:start="709"/>
        <w:jc w:val="start"/>
        <w:rPr/>
      </w:pPr>
      <w:r>
        <w:rPr>
          <w:b w:val="false"/>
          <w:bCs w:val="false"/>
        </w:rPr>
        <w:t xml:space="preserve">l’être se lit comme </w:t>
      </w:r>
      <w:r>
        <w:rPr>
          <w:rStyle w:val="Strong"/>
          <w:b w:val="false"/>
          <w:bCs w:val="false"/>
        </w:rPr>
        <w:t>enchaînement d’états</w:t>
      </w:r>
      <w:r>
        <w:rPr>
          <w:b w:val="false"/>
          <w:bCs w:val="false"/>
        </w:rPr>
        <w:t xml:space="preserve"> ;</w:t>
      </w:r>
    </w:p>
    <w:p>
      <w:pPr>
        <w:pStyle w:val="BodyText"/>
        <w:numPr>
          <w:ilvl w:val="0"/>
          <w:numId w:val="2"/>
        </w:numPr>
        <w:tabs>
          <w:tab w:val="left" w:pos="1418" w:leader="none"/>
        </w:tabs>
        <w:bidi w:val="0"/>
        <w:ind w:hanging="283" w:start="709"/>
        <w:jc w:val="start"/>
        <w:rPr/>
      </w:pPr>
      <w:r>
        <w:rPr>
          <w:b w:val="false"/>
          <w:bCs w:val="false"/>
        </w:rPr>
        <w:t xml:space="preserve">la réalité se lit comme </w:t>
      </w:r>
      <w:r>
        <w:rPr>
          <w:rStyle w:val="Strong"/>
          <w:b w:val="false"/>
          <w:bCs w:val="false"/>
        </w:rPr>
        <w:t>suite de transformations plus ou moins stables</w:t>
      </w:r>
      <w:r>
        <w:rPr>
          <w:b w:val="false"/>
          <w:bCs w:val="false"/>
        </w:rPr>
        <w:t xml:space="preserve"> ;</w:t>
      </w:r>
    </w:p>
    <w:p>
      <w:pPr>
        <w:pStyle w:val="BodyText"/>
        <w:numPr>
          <w:ilvl w:val="0"/>
          <w:numId w:val="2"/>
        </w:numPr>
        <w:tabs>
          <w:tab w:val="left" w:pos="1418" w:leader="none"/>
        </w:tabs>
        <w:bidi w:val="0"/>
        <w:ind w:hanging="283" w:start="709"/>
        <w:jc w:val="start"/>
        <w:rPr/>
      </w:pPr>
      <w:r>
        <w:rPr>
          <w:b w:val="false"/>
          <w:bCs w:val="false"/>
        </w:rPr>
        <w:t xml:space="preserve">une « chose » est un </w:t>
      </w:r>
      <w:r>
        <w:rPr>
          <w:rStyle w:val="Strong"/>
          <w:b w:val="false"/>
          <w:bCs w:val="false"/>
        </w:rPr>
        <w:t>patron de stabilité</w:t>
      </w:r>
      <w:r>
        <w:rPr>
          <w:b w:val="false"/>
          <w:bCs w:val="false"/>
        </w:rPr>
        <w:t xml:space="preserve"> repérable dans cette suite.</w:t>
      </w:r>
    </w:p>
    <w:p>
      <w:pPr>
        <w:pStyle w:val="BodyText"/>
        <w:bidi w:val="0"/>
        <w:jc w:val="start"/>
        <w:rPr>
          <w:b w:val="false"/>
          <w:bCs w:val="false"/>
        </w:rPr>
      </w:pPr>
      <w:r>
        <w:rPr>
          <w:b w:val="false"/>
          <w:bCs w:val="false"/>
        </w:rPr>
        <w:t>Adopter cet axiome revient simplement à renverser la priorité analytique :</w:t>
        <w:br/>
        <w:t>nous ne demandons plus « quelles choses composent le monde ? », mais « quels types de transformations produisent les stabilités que nous appelons choses, institutions, scènes, régimes ? ».</w:t>
      </w:r>
    </w:p>
    <w:p>
      <w:pPr>
        <w:pStyle w:val="BodyText"/>
        <w:bidi w:val="0"/>
        <w:jc w:val="start"/>
        <w:rPr/>
      </w:pPr>
      <w:r>
        <w:rPr>
          <w:b w:val="false"/>
          <w:bCs w:val="false"/>
        </w:rPr>
        <w:t xml:space="preserve">C’est cette option qui permettra, plus loin, de traiter de la même manière les cristaux, les cellules, les réseaux sociaux ou les dispositifs politiques : non comme des blocs, mais comme des </w:t>
      </w:r>
      <w:r>
        <w:rPr>
          <w:rStyle w:val="Strong"/>
          <w:b w:val="false"/>
          <w:bCs w:val="false"/>
        </w:rPr>
        <w:t>régimes de transformation</w:t>
      </w:r>
      <w:r>
        <w:rPr>
          <w:b w:val="false"/>
          <w:bCs w:val="false"/>
        </w:rPr>
        <w:t xml:space="preserve"> (et donc de </w:t>
      </w:r>
      <w:r>
        <w:rPr>
          <w:b w:val="false"/>
          <w:bCs w:val="false"/>
          <w:i/>
          <w:iCs/>
        </w:rPr>
        <w:t>co-viabilité</w:t>
      </w:r>
      <w:r>
        <w:rPr>
          <w:b w:val="false"/>
          <w:bCs w:val="false"/>
        </w:rPr>
        <w:t>) que l’on peut comparer.</w:t>
      </w:r>
    </w:p>
    <w:p>
      <w:pPr>
        <w:pStyle w:val="Heading3"/>
        <w:bidi w:val="0"/>
        <w:ind w:hanging="0" w:start="0"/>
        <w:jc w:val="start"/>
        <w:rPr/>
      </w:pPr>
      <w:bookmarkStart w:id="3" w:name="__RefHeading___Toc97089_1543575209"/>
      <w:bookmarkEnd w:id="3"/>
      <w:r>
        <w:rPr/>
        <w:t>Axiome 2 — Le flux est structuré par des gradients</w:t>
      </w:r>
    </w:p>
    <w:p>
      <w:pPr>
        <w:pStyle w:val="BodyText"/>
        <w:bidi w:val="0"/>
        <w:jc w:val="start"/>
        <w:rPr>
          <w:b w:val="false"/>
          <w:bCs w:val="false"/>
        </w:rPr>
      </w:pPr>
      <w:r>
        <w:rPr>
          <w:b w:val="false"/>
          <w:bCs w:val="false"/>
        </w:rPr>
        <w:t xml:space="preserve">Décrire le réel comme transformation ne suffit pas : il faut encore préciser </w:t>
      </w:r>
      <w:r>
        <w:rPr>
          <w:rStyle w:val="Strong"/>
          <w:b w:val="false"/>
          <w:bCs w:val="false"/>
        </w:rPr>
        <w:t>ce qui oriente</w:t>
      </w:r>
      <w:r>
        <w:rPr>
          <w:b w:val="false"/>
          <w:bCs w:val="false"/>
        </w:rPr>
        <w:t xml:space="preserve"> ces transformations. Nous appelons </w:t>
      </w:r>
      <w:r>
        <w:rPr>
          <w:rStyle w:val="Strong"/>
          <w:b w:val="false"/>
          <w:bCs w:val="false"/>
        </w:rPr>
        <w:t>gradient</w:t>
      </w:r>
      <w:r>
        <w:rPr>
          <w:b w:val="false"/>
          <w:bCs w:val="false"/>
        </w:rPr>
        <w:t xml:space="preserve"> tout écart qui rend un mouvement possible ou probable.</w:t>
      </w:r>
    </w:p>
    <w:p>
      <w:pPr>
        <w:pStyle w:val="BodyText"/>
        <w:bidi w:val="0"/>
        <w:jc w:val="start"/>
        <w:rPr>
          <w:b w:val="false"/>
          <w:bCs w:val="false"/>
        </w:rPr>
      </w:pPr>
      <w:r>
        <w:rPr>
          <w:b w:val="false"/>
          <w:bCs w:val="false"/>
        </w:rPr>
        <w:t>Dans un langage très simple :</w:t>
      </w:r>
    </w:p>
    <w:p>
      <w:pPr>
        <w:pStyle w:val="BodyText"/>
        <w:numPr>
          <w:ilvl w:val="0"/>
          <w:numId w:val="3"/>
        </w:numPr>
        <w:tabs>
          <w:tab w:val="left" w:pos="1418" w:leader="none"/>
        </w:tabs>
        <w:bidi w:val="0"/>
        <w:ind w:hanging="283" w:start="709"/>
        <w:jc w:val="start"/>
        <w:rPr>
          <w:b w:val="false"/>
          <w:bCs w:val="false"/>
        </w:rPr>
      </w:pPr>
      <w:r>
        <w:rPr>
          <w:b w:val="false"/>
          <w:bCs w:val="false"/>
        </w:rPr>
        <w:t>un gradient de température permet un flux de chaleur ;</w:t>
      </w:r>
    </w:p>
    <w:p>
      <w:pPr>
        <w:pStyle w:val="BodyText"/>
        <w:numPr>
          <w:ilvl w:val="0"/>
          <w:numId w:val="3"/>
        </w:numPr>
        <w:tabs>
          <w:tab w:val="left" w:pos="1418" w:leader="none"/>
        </w:tabs>
        <w:bidi w:val="0"/>
        <w:ind w:hanging="283" w:start="709"/>
        <w:jc w:val="start"/>
        <w:rPr>
          <w:b w:val="false"/>
          <w:bCs w:val="false"/>
        </w:rPr>
      </w:pPr>
      <w:r>
        <w:rPr>
          <w:b w:val="false"/>
          <w:bCs w:val="false"/>
        </w:rPr>
        <w:t>un gradient de concentration permet une diffusion ;</w:t>
      </w:r>
    </w:p>
    <w:p>
      <w:pPr>
        <w:pStyle w:val="BodyText"/>
        <w:numPr>
          <w:ilvl w:val="0"/>
          <w:numId w:val="3"/>
        </w:numPr>
        <w:tabs>
          <w:tab w:val="left" w:pos="1418" w:leader="none"/>
        </w:tabs>
        <w:bidi w:val="0"/>
        <w:ind w:hanging="283" w:start="709"/>
        <w:jc w:val="start"/>
        <w:rPr>
          <w:b w:val="false"/>
          <w:bCs w:val="false"/>
        </w:rPr>
      </w:pPr>
      <w:r>
        <w:rPr>
          <w:b w:val="false"/>
          <w:bCs w:val="false"/>
        </w:rPr>
        <w:t>un gradient de pression permet un écoulement ;</w:t>
      </w:r>
    </w:p>
    <w:p>
      <w:pPr>
        <w:pStyle w:val="BodyText"/>
        <w:numPr>
          <w:ilvl w:val="0"/>
          <w:numId w:val="3"/>
        </w:numPr>
        <w:tabs>
          <w:tab w:val="left" w:pos="1418" w:leader="none"/>
        </w:tabs>
        <w:bidi w:val="0"/>
        <w:ind w:hanging="283" w:start="709"/>
        <w:jc w:val="start"/>
        <w:rPr>
          <w:b w:val="false"/>
          <w:bCs w:val="false"/>
        </w:rPr>
      </w:pPr>
      <w:r>
        <w:rPr>
          <w:b w:val="false"/>
          <w:bCs w:val="false"/>
        </w:rPr>
        <w:t>un gradient de statut, de reconnaissance, de légitimité peut déclencher des prises de parole, des révoltes, des silences.</w:t>
      </w:r>
    </w:p>
    <w:p>
      <w:pPr>
        <w:pStyle w:val="BodyText"/>
        <w:bidi w:val="0"/>
        <w:jc w:val="start"/>
        <w:rPr/>
      </w:pPr>
      <w:r>
        <w:rPr>
          <w:b w:val="false"/>
          <w:bCs w:val="false"/>
        </w:rPr>
        <w:t xml:space="preserve">Un gradient n’est donc rien d’autre qu’une </w:t>
      </w:r>
      <w:r>
        <w:rPr>
          <w:rStyle w:val="Strong"/>
          <w:b w:val="false"/>
          <w:bCs w:val="false"/>
        </w:rPr>
        <w:t>différence organisée</w:t>
      </w:r>
      <w:r>
        <w:rPr>
          <w:b w:val="false"/>
          <w:bCs w:val="false"/>
        </w:rPr>
        <w:t xml:space="preserve"> entre :</w:t>
      </w:r>
    </w:p>
    <w:p>
      <w:pPr>
        <w:pStyle w:val="BodyText"/>
        <w:numPr>
          <w:ilvl w:val="0"/>
          <w:numId w:val="4"/>
        </w:numPr>
        <w:tabs>
          <w:tab w:val="left" w:pos="1418" w:leader="none"/>
        </w:tabs>
        <w:bidi w:val="0"/>
        <w:ind w:hanging="283" w:start="709"/>
        <w:jc w:val="start"/>
        <w:rPr>
          <w:b w:val="false"/>
          <w:bCs w:val="false"/>
        </w:rPr>
      </w:pPr>
      <w:r>
        <w:rPr>
          <w:b w:val="false"/>
          <w:bCs w:val="false"/>
        </w:rPr>
        <w:t>deux zones d’un même système (ici / là),</w:t>
      </w:r>
    </w:p>
    <w:p>
      <w:pPr>
        <w:pStyle w:val="BodyText"/>
        <w:numPr>
          <w:ilvl w:val="0"/>
          <w:numId w:val="4"/>
        </w:numPr>
        <w:tabs>
          <w:tab w:val="left" w:pos="1418" w:leader="none"/>
        </w:tabs>
        <w:bidi w:val="0"/>
        <w:ind w:hanging="283" w:start="709"/>
        <w:jc w:val="start"/>
        <w:rPr>
          <w:b w:val="false"/>
          <w:bCs w:val="false"/>
        </w:rPr>
      </w:pPr>
      <w:r>
        <w:rPr>
          <w:b w:val="false"/>
          <w:bCs w:val="false"/>
        </w:rPr>
        <w:t>ou deux états possibles (avant / après, acceptable / inacceptable).</w:t>
      </w:r>
    </w:p>
    <w:p>
      <w:pPr>
        <w:pStyle w:val="BodyText"/>
        <w:bidi w:val="0"/>
        <w:jc w:val="start"/>
        <w:rPr>
          <w:b w:val="false"/>
          <w:bCs w:val="false"/>
        </w:rPr>
      </w:pPr>
      <w:r>
        <w:rPr>
          <w:b w:val="false"/>
          <w:bCs w:val="false"/>
        </w:rPr>
        <w:t>L’axiome 2 dit simplement :</w:t>
      </w:r>
    </w:p>
    <w:p>
      <w:pPr>
        <w:pStyle w:val="Blocdecitation"/>
        <w:bidi w:val="0"/>
        <w:spacing w:lineRule="auto" w:line="276" w:before="0" w:after="140"/>
        <w:jc w:val="start"/>
        <w:rPr/>
      </w:pPr>
      <w:r>
        <w:rPr>
          <w:b w:val="false"/>
          <w:bCs w:val="false"/>
        </w:rPr>
        <w:t xml:space="preserve">nous supposerons qu’il n’y a de dynamique intelligible que là où il y a des </w:t>
      </w:r>
      <w:r>
        <w:rPr>
          <w:rStyle w:val="Strong"/>
          <w:b w:val="false"/>
          <w:bCs w:val="false"/>
        </w:rPr>
        <w:t>différences repérables</w:t>
      </w:r>
      <w:r>
        <w:rPr>
          <w:b w:val="false"/>
          <w:bCs w:val="false"/>
        </w:rPr>
        <w:t xml:space="preserve"> : sans écart, pas de flux pertinent ; sans flux, pas d’ontogenèse.</w:t>
      </w:r>
    </w:p>
    <w:p>
      <w:pPr>
        <w:pStyle w:val="BodyText"/>
        <w:bidi w:val="0"/>
        <w:jc w:val="start"/>
        <w:rPr/>
      </w:pPr>
      <w:r>
        <w:rPr>
          <w:b w:val="false"/>
          <w:bCs w:val="false"/>
        </w:rPr>
        <w:t xml:space="preserve">Nous ne prétendons pas que tous les gradients (physiques, biologiques, symboliques, politiques) soient réductibles à une seule et même grandeur. Nous constatons seulement qu’il est </w:t>
      </w:r>
      <w:r>
        <w:rPr>
          <w:rStyle w:val="Strong"/>
          <w:b w:val="false"/>
          <w:bCs w:val="false"/>
        </w:rPr>
        <w:t>opérationnel</w:t>
      </w:r>
      <w:r>
        <w:rPr>
          <w:b w:val="false"/>
          <w:bCs w:val="false"/>
        </w:rPr>
        <w:t>, dans des enquêtes très diverses, de se demander :</w:t>
      </w:r>
    </w:p>
    <w:p>
      <w:pPr>
        <w:pStyle w:val="BodyText"/>
        <w:numPr>
          <w:ilvl w:val="0"/>
          <w:numId w:val="5"/>
        </w:numPr>
        <w:tabs>
          <w:tab w:val="left" w:pos="1418" w:leader="none"/>
        </w:tabs>
        <w:bidi w:val="0"/>
        <w:ind w:hanging="283" w:start="709"/>
        <w:jc w:val="start"/>
        <w:rPr>
          <w:b w:val="false"/>
          <w:bCs w:val="false"/>
        </w:rPr>
      </w:pPr>
      <w:r>
        <w:rPr>
          <w:b w:val="false"/>
          <w:bCs w:val="false"/>
        </w:rPr>
        <w:t>« où sont les écarts ? »,</w:t>
      </w:r>
    </w:p>
    <w:p>
      <w:pPr>
        <w:pStyle w:val="BodyText"/>
        <w:numPr>
          <w:ilvl w:val="0"/>
          <w:numId w:val="5"/>
        </w:numPr>
        <w:tabs>
          <w:tab w:val="left" w:pos="1418" w:leader="none"/>
        </w:tabs>
        <w:bidi w:val="0"/>
        <w:ind w:hanging="283" w:start="709"/>
        <w:jc w:val="start"/>
        <w:rPr>
          <w:b w:val="false"/>
          <w:bCs w:val="false"/>
        </w:rPr>
      </w:pPr>
      <w:r>
        <w:rPr>
          <w:b w:val="false"/>
          <w:bCs w:val="false"/>
        </w:rPr>
        <w:t>« entre qui et qui ? entre quoi et quoi ? »,</w:t>
      </w:r>
    </w:p>
    <w:p>
      <w:pPr>
        <w:pStyle w:val="BodyText"/>
        <w:numPr>
          <w:ilvl w:val="0"/>
          <w:numId w:val="5"/>
        </w:numPr>
        <w:tabs>
          <w:tab w:val="left" w:pos="1418" w:leader="none"/>
        </w:tabs>
        <w:bidi w:val="0"/>
        <w:ind w:hanging="283" w:start="709"/>
        <w:jc w:val="start"/>
        <w:rPr>
          <w:b w:val="false"/>
          <w:bCs w:val="false"/>
        </w:rPr>
      </w:pPr>
      <w:r>
        <w:rPr>
          <w:b w:val="false"/>
          <w:bCs w:val="false"/>
        </w:rPr>
        <w:t>« que rendent-ils possible ou impossible ? ».</w:t>
      </w:r>
    </w:p>
    <w:p>
      <w:pPr>
        <w:pStyle w:val="BodyText"/>
        <w:bidi w:val="0"/>
        <w:jc w:val="start"/>
        <w:rPr>
          <w:b w:val="false"/>
          <w:bCs w:val="false"/>
        </w:rPr>
      </w:pPr>
      <w:r>
        <w:rPr>
          <w:b w:val="false"/>
          <w:bCs w:val="false"/>
        </w:rPr>
        <w:t>Dans la suite du traité :</w:t>
      </w:r>
    </w:p>
    <w:p>
      <w:pPr>
        <w:pStyle w:val="BodyText"/>
        <w:numPr>
          <w:ilvl w:val="0"/>
          <w:numId w:val="6"/>
        </w:numPr>
        <w:tabs>
          <w:tab w:val="left" w:pos="1418" w:leader="none"/>
        </w:tabs>
        <w:bidi w:val="0"/>
        <w:ind w:hanging="283" w:start="709"/>
        <w:jc w:val="start"/>
        <w:rPr/>
      </w:pPr>
      <w:r>
        <w:rPr>
          <w:b w:val="false"/>
          <w:bCs w:val="false"/>
        </w:rPr>
        <w:t>l’</w:t>
      </w:r>
      <w:r>
        <w:rPr>
          <w:rStyle w:val="Strong"/>
          <w:b w:val="false"/>
          <w:bCs w:val="false"/>
          <w:i/>
          <w:iCs/>
        </w:rPr>
        <w:t>arcalité</w:t>
      </w:r>
      <w:r>
        <w:rPr>
          <w:b w:val="false"/>
          <w:bCs w:val="false"/>
        </w:rPr>
        <w:t xml:space="preserve"> désignera, entre autres, la manière dont ces gradients sont </w:t>
      </w:r>
      <w:r>
        <w:rPr>
          <w:rStyle w:val="Strong"/>
          <w:b w:val="false"/>
          <w:bCs w:val="false"/>
        </w:rPr>
        <w:t>codés, stabilisés, légitimés</w:t>
      </w:r>
      <w:r>
        <w:rPr>
          <w:b w:val="false"/>
          <w:bCs w:val="false"/>
        </w:rPr>
        <w:t xml:space="preserve"> (normes, formes, textes, dispositifs) ;</w:t>
      </w:r>
    </w:p>
    <w:p>
      <w:pPr>
        <w:pStyle w:val="BodyText"/>
        <w:numPr>
          <w:ilvl w:val="0"/>
          <w:numId w:val="6"/>
        </w:numPr>
        <w:tabs>
          <w:tab w:val="left" w:pos="1418" w:leader="none"/>
        </w:tabs>
        <w:bidi w:val="0"/>
        <w:ind w:hanging="283" w:start="709"/>
        <w:jc w:val="start"/>
        <w:rPr/>
      </w:pPr>
      <w:r>
        <w:rPr>
          <w:b w:val="false"/>
          <w:bCs w:val="false"/>
        </w:rPr>
        <w:t xml:space="preserve">la </w:t>
      </w:r>
      <w:r>
        <w:rPr>
          <w:rStyle w:val="Strong"/>
          <w:b w:val="false"/>
          <w:bCs w:val="false"/>
          <w:i/>
          <w:iCs/>
        </w:rPr>
        <w:t>cratialité</w:t>
      </w:r>
      <w:r>
        <w:rPr>
          <w:b w:val="false"/>
          <w:bCs w:val="false"/>
        </w:rPr>
        <w:t xml:space="preserve"> désignera la manière dont ces gradients sont </w:t>
      </w:r>
      <w:r>
        <w:rPr>
          <w:rStyle w:val="Strong"/>
          <w:b w:val="false"/>
          <w:bCs w:val="false"/>
        </w:rPr>
        <w:t>activés, exploités, subis, renversés</w:t>
      </w:r>
      <w:r>
        <w:rPr>
          <w:b w:val="false"/>
          <w:bCs w:val="false"/>
        </w:rPr>
        <w:t xml:space="preserve"> ;</w:t>
      </w:r>
    </w:p>
    <w:p>
      <w:pPr>
        <w:pStyle w:val="BodyText"/>
        <w:numPr>
          <w:ilvl w:val="0"/>
          <w:numId w:val="6"/>
        </w:numPr>
        <w:tabs>
          <w:tab w:val="left" w:pos="1418" w:leader="none"/>
        </w:tabs>
        <w:bidi w:val="0"/>
        <w:ind w:hanging="283" w:start="709"/>
        <w:jc w:val="start"/>
        <w:rPr/>
      </w:pPr>
      <w:r>
        <w:rPr>
          <w:b w:val="false"/>
          <w:bCs w:val="false"/>
        </w:rPr>
        <w:t>l’</w:t>
      </w:r>
      <w:r>
        <w:rPr>
          <w:rStyle w:val="Strong"/>
          <w:b w:val="false"/>
          <w:bCs w:val="false"/>
          <w:i/>
          <w:iCs/>
        </w:rPr>
        <w:t>archicration</w:t>
      </w:r>
      <w:r>
        <w:rPr>
          <w:b w:val="false"/>
          <w:bCs w:val="false"/>
        </w:rPr>
        <w:t xml:space="preserve"> désignera les régimes par lesquels ces gradients sont </w:t>
      </w:r>
      <w:r>
        <w:rPr>
          <w:rStyle w:val="Strong"/>
          <w:b w:val="false"/>
          <w:bCs w:val="false"/>
        </w:rPr>
        <w:t>rendus vivables</w:t>
      </w:r>
      <w:r>
        <w:rPr>
          <w:b w:val="false"/>
          <w:bCs w:val="false"/>
        </w:rPr>
        <w:t xml:space="preserve"> (ou non) dans des scènes de co-viabilité.</w:t>
      </w:r>
    </w:p>
    <w:p>
      <w:pPr>
        <w:pStyle w:val="BodyText"/>
        <w:bidi w:val="0"/>
        <w:jc w:val="start"/>
        <w:rPr/>
      </w:pPr>
      <w:r>
        <w:rPr>
          <w:b w:val="false"/>
          <w:bCs w:val="false"/>
        </w:rPr>
        <w:t xml:space="preserve">L’axiome 2 précise donc le premier : le flux dont nous parlons n’est pas un mouvement vague, mais un </w:t>
      </w:r>
      <w:r>
        <w:rPr>
          <w:rStyle w:val="Strong"/>
          <w:b w:val="false"/>
          <w:bCs w:val="false"/>
        </w:rPr>
        <w:t>ensemble de transformations orientées par des différences</w:t>
      </w:r>
      <w:r>
        <w:rPr>
          <w:b w:val="false"/>
          <w:bCs w:val="false"/>
        </w:rPr>
        <w:t>, que l’on peut décrire et cartographier.</w:t>
      </w:r>
    </w:p>
    <w:p>
      <w:pPr>
        <w:pStyle w:val="Heading3"/>
        <w:bidi w:val="0"/>
        <w:ind w:hanging="0" w:start="0"/>
        <w:jc w:val="start"/>
        <w:rPr/>
      </w:pPr>
      <w:bookmarkStart w:id="4" w:name="__RefHeading___Toc97424_1543575209"/>
      <w:bookmarkEnd w:id="4"/>
      <w:r>
        <w:rPr>
          <w:rStyle w:val="Strong"/>
          <w:b/>
          <w:bCs/>
        </w:rPr>
        <w:t>Axiome 3 — Double description : flux et contraintes d’information</w:t>
      </w:r>
    </w:p>
    <w:p>
      <w:pPr>
        <w:pStyle w:val="BodyText"/>
        <w:bidi w:val="0"/>
        <w:jc w:val="start"/>
        <w:rPr/>
      </w:pPr>
      <w:r>
        <w:rPr>
          <w:b w:val="false"/>
          <w:bCs w:val="false"/>
        </w:rPr>
        <w:t xml:space="preserve">Pour que notre cadre soit utilisable aussi bien en physique qu’en sciences sociales, nous avons besoin d’une manière simple de décrire </w:t>
      </w:r>
      <w:r>
        <w:rPr>
          <w:rStyle w:val="Strong"/>
          <w:b w:val="false"/>
          <w:bCs w:val="false"/>
        </w:rPr>
        <w:t>à la fois</w:t>
      </w:r>
      <w:r>
        <w:rPr>
          <w:b w:val="false"/>
          <w:bCs w:val="false"/>
        </w:rPr>
        <w:t xml:space="preserve"> :</w:t>
      </w:r>
    </w:p>
    <w:p>
      <w:pPr>
        <w:pStyle w:val="BodyText"/>
        <w:numPr>
          <w:ilvl w:val="0"/>
          <w:numId w:val="7"/>
        </w:numPr>
        <w:tabs>
          <w:tab w:val="left" w:pos="1418" w:leader="none"/>
        </w:tabs>
        <w:bidi w:val="0"/>
        <w:ind w:hanging="283" w:start="709"/>
        <w:jc w:val="start"/>
        <w:rPr/>
      </w:pPr>
      <w:r>
        <w:rPr>
          <w:b w:val="false"/>
          <w:bCs w:val="false"/>
        </w:rPr>
        <w:t xml:space="preserve">ce qui </w:t>
      </w:r>
      <w:r>
        <w:rPr>
          <w:rStyle w:val="Strong"/>
          <w:b w:val="false"/>
          <w:bCs w:val="false"/>
        </w:rPr>
        <w:t>circule, se dépense, se dissipe</w:t>
      </w:r>
      <w:r>
        <w:rPr>
          <w:b w:val="false"/>
          <w:bCs w:val="false"/>
        </w:rPr>
        <w:t xml:space="preserve"> (matière, énergie, capital, corps, paroles, affects…) ;</w:t>
      </w:r>
    </w:p>
    <w:p>
      <w:pPr>
        <w:pStyle w:val="BodyText"/>
        <w:numPr>
          <w:ilvl w:val="0"/>
          <w:numId w:val="7"/>
        </w:numPr>
        <w:tabs>
          <w:tab w:val="left" w:pos="1418" w:leader="none"/>
        </w:tabs>
        <w:bidi w:val="0"/>
        <w:ind w:hanging="283" w:start="709"/>
        <w:jc w:val="start"/>
        <w:rPr/>
      </w:pPr>
      <w:r>
        <w:rPr>
          <w:b w:val="false"/>
          <w:bCs w:val="false"/>
        </w:rPr>
        <w:t xml:space="preserve">ce qui </w:t>
      </w:r>
      <w:r>
        <w:rPr>
          <w:rStyle w:val="Strong"/>
          <w:b w:val="false"/>
          <w:bCs w:val="false"/>
        </w:rPr>
        <w:t>contraint, sélectionne, organise</w:t>
      </w:r>
      <w:r>
        <w:rPr>
          <w:b w:val="false"/>
          <w:bCs w:val="false"/>
        </w:rPr>
        <w:t xml:space="preserve"> ces circulations (formes, règles, codes, récits, protocoles, algorithmes…).</w:t>
      </w:r>
    </w:p>
    <w:p>
      <w:pPr>
        <w:pStyle w:val="BodyText"/>
        <w:bidi w:val="0"/>
        <w:jc w:val="start"/>
        <w:rPr>
          <w:b w:val="false"/>
          <w:bCs w:val="false"/>
        </w:rPr>
      </w:pPr>
      <w:r>
        <w:rPr>
          <w:b w:val="false"/>
          <w:bCs w:val="false"/>
        </w:rPr>
        <w:t>Plutôt que de parler d’emblée d’« énergie » et d’« information » au sens technique, nous posons ici un principe plus modeste :</w:t>
      </w:r>
    </w:p>
    <w:p>
      <w:pPr>
        <w:pStyle w:val="Blocdecitation"/>
        <w:bidi w:val="0"/>
        <w:jc w:val="start"/>
        <w:rPr/>
      </w:pPr>
      <w:r>
        <w:rPr>
          <w:b w:val="false"/>
          <w:bCs w:val="false"/>
        </w:rPr>
        <w:t xml:space="preserve">pour chaque phénomène que nous voulons analyser, nous chercherons </w:t>
      </w:r>
      <w:r>
        <w:rPr>
          <w:rStyle w:val="Strong"/>
          <w:b w:val="false"/>
          <w:bCs w:val="false"/>
        </w:rPr>
        <w:t>toujours</w:t>
      </w:r>
      <w:r>
        <w:rPr>
          <w:b w:val="false"/>
          <w:bCs w:val="false"/>
        </w:rPr>
        <w:t xml:space="preserve"> à décrire</w:t>
        <w:br/>
        <w:t xml:space="preserve">(a) des </w:t>
      </w:r>
      <w:r>
        <w:rPr>
          <w:rStyle w:val="Strong"/>
          <w:b w:val="false"/>
          <w:bCs w:val="false"/>
        </w:rPr>
        <w:t>flux</w:t>
      </w:r>
      <w:r>
        <w:rPr>
          <w:b w:val="false"/>
          <w:bCs w:val="false"/>
        </w:rPr>
        <w:t xml:space="preserve"> (au sens large),</w:t>
        <w:br/>
        <w:t xml:space="preserve">(b) des </w:t>
      </w:r>
      <w:r>
        <w:rPr>
          <w:rStyle w:val="Strong"/>
          <w:b w:val="false"/>
          <w:bCs w:val="false"/>
        </w:rPr>
        <w:t>contraintes d’information</w:t>
      </w:r>
      <w:r>
        <w:rPr>
          <w:b w:val="false"/>
          <w:bCs w:val="false"/>
        </w:rPr>
        <w:t xml:space="preserve"> (au sens large : formes, structures, codages).</w:t>
      </w:r>
    </w:p>
    <w:p>
      <w:pPr>
        <w:pStyle w:val="BodyText"/>
        <w:bidi w:val="0"/>
        <w:jc w:val="start"/>
        <w:rPr>
          <w:b w:val="false"/>
          <w:bCs w:val="false"/>
        </w:rPr>
      </w:pPr>
      <w:r>
        <w:rPr>
          <w:b w:val="false"/>
          <w:bCs w:val="false"/>
        </w:rPr>
        <w:t>Concrètement :</w:t>
      </w:r>
    </w:p>
    <w:p>
      <w:pPr>
        <w:pStyle w:val="BodyText"/>
        <w:numPr>
          <w:ilvl w:val="0"/>
          <w:numId w:val="8"/>
        </w:numPr>
        <w:tabs>
          <w:tab w:val="left" w:pos="1418" w:leader="none"/>
        </w:tabs>
        <w:bidi w:val="0"/>
        <w:ind w:hanging="283" w:start="709"/>
        <w:jc w:val="start"/>
        <w:rPr>
          <w:b w:val="false"/>
          <w:bCs w:val="false"/>
        </w:rPr>
      </w:pPr>
      <w:r>
        <w:rPr>
          <w:b w:val="false"/>
          <w:bCs w:val="false"/>
        </w:rPr>
        <w:t>dans un système physique, les flux seront des transferts d’énergie, de matière, d’entropie ; les contraintes d’information seront des symétries, des structures, des lois de conservation ;</w:t>
      </w:r>
    </w:p>
    <w:p>
      <w:pPr>
        <w:pStyle w:val="BodyText"/>
        <w:numPr>
          <w:ilvl w:val="0"/>
          <w:numId w:val="8"/>
        </w:numPr>
        <w:tabs>
          <w:tab w:val="left" w:pos="1418" w:leader="none"/>
        </w:tabs>
        <w:bidi w:val="0"/>
        <w:ind w:hanging="283" w:start="709"/>
        <w:jc w:val="start"/>
        <w:rPr>
          <w:b w:val="false"/>
          <w:bCs w:val="false"/>
        </w:rPr>
      </w:pPr>
      <w:r>
        <w:rPr>
          <w:b w:val="false"/>
          <w:bCs w:val="false"/>
        </w:rPr>
        <w:t>dans un système vivant, les flux seront des échanges métaboliques, des afflux sensoriels, des gestes ; les contraintes d’information seront les codes génétiques, les circuits neuronaux, les habitudes, les apprentissages ;</w:t>
      </w:r>
    </w:p>
    <w:p>
      <w:pPr>
        <w:pStyle w:val="BodyText"/>
        <w:numPr>
          <w:ilvl w:val="0"/>
          <w:numId w:val="8"/>
        </w:numPr>
        <w:tabs>
          <w:tab w:val="left" w:pos="1418" w:leader="none"/>
        </w:tabs>
        <w:bidi w:val="0"/>
        <w:ind w:hanging="283" w:start="709"/>
        <w:jc w:val="start"/>
        <w:rPr>
          <w:b w:val="false"/>
          <w:bCs w:val="false"/>
        </w:rPr>
      </w:pPr>
      <w:r>
        <w:rPr>
          <w:b w:val="false"/>
          <w:bCs w:val="false"/>
        </w:rPr>
        <w:t>dans un système social, les flux seront des circulations de corps, de biens, de capitaux, de messages, d’affects ; les contraintes d’information seront les normes, les institutions, les statuts, les récits ;</w:t>
      </w:r>
    </w:p>
    <w:p>
      <w:pPr>
        <w:pStyle w:val="BodyText"/>
        <w:numPr>
          <w:ilvl w:val="0"/>
          <w:numId w:val="8"/>
        </w:numPr>
        <w:tabs>
          <w:tab w:val="left" w:pos="1418" w:leader="none"/>
        </w:tabs>
        <w:bidi w:val="0"/>
        <w:ind w:hanging="283" w:start="709"/>
        <w:jc w:val="start"/>
        <w:rPr>
          <w:b w:val="false"/>
          <w:bCs w:val="false"/>
        </w:rPr>
      </w:pPr>
      <w:r>
        <w:rPr>
          <w:b w:val="false"/>
          <w:bCs w:val="false"/>
        </w:rPr>
        <w:t>dans une scène politique, les flux seront les prises de parole, les décisions, les actes ; les contraintes d’information seront l’ordre du jour, les règles de procédure, les symboles en jeu.</w:t>
      </w:r>
    </w:p>
    <w:p>
      <w:pPr>
        <w:pStyle w:val="BodyText"/>
        <w:bidi w:val="0"/>
        <w:jc w:val="start"/>
        <w:rPr>
          <w:b w:val="false"/>
          <w:bCs w:val="false"/>
        </w:rPr>
      </w:pPr>
      <w:r>
        <w:rPr>
          <w:b w:val="false"/>
          <w:bCs w:val="false"/>
        </w:rPr>
        <w:t>Dans ce cadre :</w:t>
      </w:r>
    </w:p>
    <w:p>
      <w:pPr>
        <w:pStyle w:val="BodyText"/>
        <w:numPr>
          <w:ilvl w:val="0"/>
          <w:numId w:val="9"/>
        </w:numPr>
        <w:tabs>
          <w:tab w:val="left" w:pos="1418" w:leader="none"/>
        </w:tabs>
        <w:bidi w:val="0"/>
        <w:ind w:hanging="283" w:start="709"/>
        <w:jc w:val="start"/>
        <w:rPr/>
      </w:pPr>
      <w:r>
        <w:rPr>
          <w:b w:val="false"/>
          <w:bCs w:val="false"/>
        </w:rPr>
        <w:t xml:space="preserve">ce que les sciences physiques appellent « énergie » relèvera de la catégorie des </w:t>
      </w:r>
      <w:r>
        <w:rPr>
          <w:rStyle w:val="Strong"/>
          <w:b w:val="false"/>
          <w:bCs w:val="false"/>
        </w:rPr>
        <w:t>flux</w:t>
      </w:r>
      <w:r>
        <w:rPr>
          <w:b w:val="false"/>
          <w:bCs w:val="false"/>
        </w:rPr>
        <w:t xml:space="preserve"> ;</w:t>
      </w:r>
    </w:p>
    <w:p>
      <w:pPr>
        <w:pStyle w:val="BodyText"/>
        <w:numPr>
          <w:ilvl w:val="0"/>
          <w:numId w:val="9"/>
        </w:numPr>
        <w:tabs>
          <w:tab w:val="left" w:pos="1418" w:leader="none"/>
        </w:tabs>
        <w:bidi w:val="0"/>
        <w:ind w:hanging="283" w:start="709"/>
        <w:jc w:val="start"/>
        <w:rPr/>
      </w:pPr>
      <w:r>
        <w:rPr>
          <w:b w:val="false"/>
          <w:bCs w:val="false"/>
        </w:rPr>
        <w:t xml:space="preserve">ce que les sciences de l’information (au sens large) étudient relèvera de la catégorie des </w:t>
      </w:r>
      <w:r>
        <w:rPr>
          <w:rStyle w:val="Strong"/>
          <w:b w:val="false"/>
          <w:bCs w:val="false"/>
        </w:rPr>
        <w:t>contraintes d’information</w:t>
      </w:r>
      <w:r>
        <w:rPr>
          <w:b w:val="false"/>
          <w:bCs w:val="false"/>
        </w:rPr>
        <w:t>.</w:t>
      </w:r>
    </w:p>
    <w:p>
      <w:pPr>
        <w:pStyle w:val="BodyText"/>
        <w:bidi w:val="0"/>
        <w:jc w:val="start"/>
        <w:rPr>
          <w:b w:val="false"/>
          <w:bCs w:val="false"/>
        </w:rPr>
      </w:pPr>
      <w:r>
        <w:rPr>
          <w:b w:val="false"/>
          <w:bCs w:val="false"/>
        </w:rPr>
        <w:t xml:space="preserve">Nous ne tranchons pas les débats sur la relation ultime entre énergie physique, information au sens de Shannon et structures cognitives. Nous utilisons ici le couplage « énergie–information » dans un sens élargi et analogue : comme une manière de tenir ensemble des résultats issus de la thermodynamique, de la théorie de l’information et des sciences cognitives, sans prétendre fixer une équivalence physico-mathématique stricte entre ces registres. Ce qui importe pour l’ontodynamique, c’est que tout système qui se maintient un temps — qu’il soit physico-chimique, biologique, technique ou symbolique — travaille à la fois des </w:t>
      </w:r>
      <w:r>
        <w:rPr>
          <w:b w:val="false"/>
          <w:bCs w:val="false"/>
          <w:i/>
          <w:iCs/>
        </w:rPr>
        <w:t>gradients</w:t>
      </w:r>
      <w:r>
        <w:rPr>
          <w:b w:val="false"/>
          <w:bCs w:val="false"/>
        </w:rPr>
        <w:t xml:space="preserve"> (d’énergie, de ressources, de contraintes) et des </w:t>
      </w:r>
      <w:r>
        <w:rPr>
          <w:b w:val="false"/>
          <w:bCs w:val="false"/>
          <w:i/>
          <w:iCs/>
        </w:rPr>
        <w:t>différences de configuration</w:t>
      </w:r>
      <w:r>
        <w:rPr>
          <w:b w:val="false"/>
          <w:bCs w:val="false"/>
        </w:rPr>
        <w:t xml:space="preserve"> (d’états, de formes, de codes), et que ces deux dimensions sont inséparables dès qu’on parle de </w:t>
      </w:r>
      <w:r>
        <w:rPr>
          <w:b w:val="false"/>
          <w:bCs w:val="false"/>
          <w:i/>
          <w:iCs/>
        </w:rPr>
        <w:t>stabilisation</w:t>
      </w:r>
      <w:r>
        <w:rPr>
          <w:b w:val="false"/>
          <w:bCs w:val="false"/>
        </w:rPr>
        <w:t xml:space="preserve"> et de </w:t>
      </w:r>
      <w:r>
        <w:rPr>
          <w:b w:val="false"/>
          <w:bCs w:val="false"/>
          <w:i/>
          <w:iCs/>
        </w:rPr>
        <w:t>transformation</w:t>
      </w:r>
      <w:r>
        <w:rPr>
          <w:b w:val="false"/>
          <w:bCs w:val="false"/>
        </w:rPr>
        <w:t>.</w:t>
      </w:r>
    </w:p>
    <w:p>
      <w:pPr>
        <w:pStyle w:val="BodyText"/>
        <w:bidi w:val="0"/>
        <w:jc w:val="start"/>
        <w:rPr/>
      </w:pPr>
      <w:r>
        <w:rPr>
          <w:b w:val="false"/>
          <w:bCs w:val="false"/>
        </w:rPr>
        <w:t xml:space="preserve">Cet axiome 3 prépare la suite du traité en donnant un </w:t>
      </w:r>
      <w:r>
        <w:rPr>
          <w:rStyle w:val="Strong"/>
          <w:b w:val="false"/>
          <w:bCs w:val="false"/>
        </w:rPr>
        <w:t>langage commun</w:t>
      </w:r>
      <w:r>
        <w:rPr>
          <w:b w:val="false"/>
          <w:bCs w:val="false"/>
        </w:rPr>
        <w:t xml:space="preserve"> :</w:t>
      </w:r>
    </w:p>
    <w:p>
      <w:pPr>
        <w:pStyle w:val="BodyText"/>
        <w:numPr>
          <w:ilvl w:val="0"/>
          <w:numId w:val="10"/>
        </w:numPr>
        <w:tabs>
          <w:tab w:val="left" w:pos="1418" w:leader="none"/>
        </w:tabs>
        <w:bidi w:val="0"/>
        <w:ind w:hanging="283" w:start="709"/>
        <w:jc w:val="start"/>
        <w:rPr/>
      </w:pPr>
      <w:r>
        <w:rPr>
          <w:b w:val="false"/>
          <w:bCs w:val="false"/>
        </w:rPr>
        <w:t xml:space="preserve">aux </w:t>
      </w:r>
      <w:r>
        <w:rPr>
          <w:rStyle w:val="Strong"/>
          <w:b w:val="false"/>
          <w:bCs w:val="false"/>
        </w:rPr>
        <w:t>opérateurs d’</w:t>
      </w:r>
      <w:r>
        <w:rPr>
          <w:rStyle w:val="Strong"/>
          <w:b w:val="false"/>
          <w:bCs w:val="false"/>
          <w:i/>
          <w:iCs/>
        </w:rPr>
        <w:t>arcalité</w:t>
      </w:r>
      <w:r>
        <w:rPr>
          <w:b w:val="false"/>
          <w:bCs w:val="false"/>
        </w:rPr>
        <w:t xml:space="preserve"> (ce qui fixe des contraintes, des codes, des formes) ;</w:t>
      </w:r>
    </w:p>
    <w:p>
      <w:pPr>
        <w:pStyle w:val="BodyText"/>
        <w:numPr>
          <w:ilvl w:val="0"/>
          <w:numId w:val="10"/>
        </w:numPr>
        <w:tabs>
          <w:tab w:val="left" w:pos="1418" w:leader="none"/>
        </w:tabs>
        <w:bidi w:val="0"/>
        <w:ind w:hanging="283" w:start="709"/>
        <w:jc w:val="start"/>
        <w:rPr/>
      </w:pPr>
      <w:r>
        <w:rPr>
          <w:b w:val="false"/>
          <w:bCs w:val="false"/>
        </w:rPr>
        <w:t xml:space="preserve">aux </w:t>
      </w:r>
      <w:r>
        <w:rPr>
          <w:rStyle w:val="Strong"/>
          <w:b w:val="false"/>
          <w:bCs w:val="false"/>
        </w:rPr>
        <w:t xml:space="preserve">opérateurs de </w:t>
      </w:r>
      <w:r>
        <w:rPr>
          <w:rStyle w:val="Strong"/>
          <w:b w:val="false"/>
          <w:bCs w:val="false"/>
          <w:i/>
          <w:iCs/>
        </w:rPr>
        <w:t>cratialité</w:t>
      </w:r>
      <w:r>
        <w:rPr>
          <w:b w:val="false"/>
          <w:bCs w:val="false"/>
        </w:rPr>
        <w:t xml:space="preserve"> (ce qui engage des flux, des forces, des intensités) ;</w:t>
      </w:r>
    </w:p>
    <w:p>
      <w:pPr>
        <w:pStyle w:val="BodyText"/>
        <w:numPr>
          <w:ilvl w:val="0"/>
          <w:numId w:val="10"/>
        </w:numPr>
        <w:tabs>
          <w:tab w:val="left" w:pos="1418" w:leader="none"/>
        </w:tabs>
        <w:bidi w:val="0"/>
        <w:ind w:hanging="283" w:start="709"/>
        <w:jc w:val="start"/>
        <w:rPr/>
      </w:pPr>
      <w:r>
        <w:rPr>
          <w:b w:val="false"/>
          <w:bCs w:val="false"/>
        </w:rPr>
        <w:t xml:space="preserve">et aux </w:t>
      </w:r>
      <w:r>
        <w:rPr>
          <w:rStyle w:val="Strong"/>
          <w:b w:val="false"/>
          <w:bCs w:val="false"/>
        </w:rPr>
        <w:t>opérateurs d’</w:t>
      </w:r>
      <w:r>
        <w:rPr>
          <w:rStyle w:val="Strong"/>
          <w:b w:val="false"/>
          <w:bCs w:val="false"/>
          <w:i/>
          <w:iCs/>
        </w:rPr>
        <w:t>archicration</w:t>
      </w:r>
      <w:r>
        <w:rPr>
          <w:b w:val="false"/>
          <w:bCs w:val="false"/>
        </w:rPr>
        <w:t xml:space="preserve"> (ce qui reconfigure les couplages entre flux et contraintes pour rendre une scène viable).</w:t>
      </w:r>
    </w:p>
    <w:p>
      <w:pPr>
        <w:pStyle w:val="BodyText"/>
        <w:bidi w:val="0"/>
        <w:jc w:val="start"/>
        <w:rPr/>
      </w:pPr>
      <w:r>
        <w:rPr>
          <w:b w:val="false"/>
          <w:bCs w:val="false"/>
        </w:rPr>
        <w:t xml:space="preserve">Il ne dit pas que la naissance d’une galaxie et la régulation d’une institution sont « la même chose ». Il dit que, pour les besoins de l’analyse archicratique, nous les décrirons tous deux comme des </w:t>
      </w:r>
      <w:r>
        <w:rPr>
          <w:rStyle w:val="Strong"/>
          <w:b w:val="false"/>
          <w:bCs w:val="false"/>
        </w:rPr>
        <w:t>configurations de flux sous contraintes d’information</w:t>
      </w:r>
      <w:r>
        <w:rPr>
          <w:b w:val="false"/>
          <w:bCs w:val="false"/>
        </w:rPr>
        <w:t>, afin de pouvoir comparer leurs régimes d’ordre sans les confondre.</w:t>
      </w:r>
    </w:p>
    <w:p>
      <w:pPr>
        <w:pStyle w:val="Heading2"/>
        <w:bidi w:val="0"/>
        <w:ind w:hanging="0" w:start="0"/>
        <w:jc w:val="start"/>
        <w:rPr/>
      </w:pPr>
      <w:bookmarkStart w:id="5" w:name="__RefHeading___Toc97426_1543575209"/>
      <w:bookmarkEnd w:id="5"/>
      <w:r>
        <w:rPr>
          <w:rStyle w:val="Strong"/>
          <w:b/>
          <w:bCs/>
        </w:rPr>
        <w:t>1.2. Sujet / objet : principe de non-extériorité</w:t>
      </w:r>
    </w:p>
    <w:p>
      <w:pPr>
        <w:pStyle w:val="BodyText"/>
        <w:bidi w:val="0"/>
        <w:jc w:val="start"/>
        <w:rPr/>
      </w:pPr>
      <w:r>
        <w:rPr>
          <w:b w:val="false"/>
          <w:bCs w:val="false"/>
        </w:rPr>
        <w:t xml:space="preserve">L’axiomatique du flux appelle une clarification immédiate : </w:t>
      </w:r>
      <w:r>
        <w:rPr>
          <w:rStyle w:val="Strong"/>
          <w:b w:val="false"/>
          <w:bCs w:val="false"/>
          <w:i/>
          <w:iCs/>
        </w:rPr>
        <w:t>quel est le statut de l’observateur</w:t>
      </w:r>
      <w:r>
        <w:rPr>
          <w:b w:val="false"/>
          <w:bCs w:val="false"/>
          <w:i/>
          <w:iCs/>
        </w:rPr>
        <w:t xml:space="preserve"> dans un monde décrit comme processus continu de transformation ?</w:t>
      </w:r>
    </w:p>
    <w:p>
      <w:pPr>
        <w:pStyle w:val="BodyText"/>
        <w:bidi w:val="0"/>
        <w:jc w:val="start"/>
        <w:rPr>
          <w:b w:val="false"/>
          <w:bCs w:val="false"/>
        </w:rPr>
      </w:pPr>
      <w:r>
        <w:rPr>
          <w:b w:val="false"/>
          <w:bCs w:val="false"/>
        </w:rPr>
        <w:t xml:space="preserve">Dans la tradition classique, on distingue un « sujet » qui observe et un « objet » qui est observé, comme s’il s’agissait de deux domaines hétérogènes. Dans le cadre ontodynamique adopté ici, nous faisons un choix plus sobre : </w:t>
      </w:r>
      <w:r>
        <w:rPr>
          <w:b w:val="false"/>
          <w:bCs w:val="false"/>
          <w:i/>
          <w:iCs/>
        </w:rPr>
        <w:t>il n’existe pas d’observateur absolument extérieur au réel qu’il décrit</w:t>
      </w:r>
      <w:r>
        <w:rPr>
          <w:b w:val="false"/>
          <w:bCs w:val="false"/>
        </w:rPr>
        <w:t>.</w:t>
      </w:r>
    </w:p>
    <w:p>
      <w:pPr>
        <w:pStyle w:val="BodyText"/>
        <w:bidi w:val="0"/>
        <w:jc w:val="start"/>
        <w:rPr/>
      </w:pPr>
      <w:r>
        <w:rPr>
          <w:b w:val="false"/>
          <w:bCs w:val="false"/>
        </w:rPr>
        <w:t xml:space="preserve">Autrement dit, ce que l’on nomme « sujet » et « objet » sera toujours compris comme appartenant à un </w:t>
      </w:r>
      <w:r>
        <w:rPr>
          <w:rStyle w:val="Strong"/>
          <w:b w:val="false"/>
          <w:bCs w:val="false"/>
        </w:rPr>
        <w:t>même ordre de réalité</w:t>
      </w:r>
      <w:r>
        <w:rPr>
          <w:b w:val="false"/>
          <w:bCs w:val="false"/>
        </w:rPr>
        <w:t xml:space="preserve">, décrit selon deux </w:t>
      </w:r>
      <w:r>
        <w:rPr>
          <w:rStyle w:val="Strong"/>
          <w:b w:val="false"/>
          <w:bCs w:val="false"/>
        </w:rPr>
        <w:t>fonctions</w:t>
      </w:r>
      <w:r>
        <w:rPr>
          <w:b w:val="false"/>
          <w:bCs w:val="false"/>
        </w:rPr>
        <w:t xml:space="preserve"> différentes :</w:t>
      </w:r>
    </w:p>
    <w:p>
      <w:pPr>
        <w:pStyle w:val="BodyText"/>
        <w:numPr>
          <w:ilvl w:val="0"/>
          <w:numId w:val="11"/>
        </w:numPr>
        <w:tabs>
          <w:tab w:val="left" w:pos="1418" w:leader="none"/>
        </w:tabs>
        <w:bidi w:val="0"/>
        <w:ind w:hanging="283" w:start="709"/>
        <w:jc w:val="start"/>
        <w:rPr/>
      </w:pPr>
      <w:r>
        <w:rPr>
          <w:b w:val="false"/>
          <w:bCs w:val="false"/>
        </w:rPr>
        <w:t xml:space="preserve">fonction </w:t>
      </w:r>
      <w:r>
        <w:rPr>
          <w:rStyle w:val="Strong"/>
          <w:b w:val="false"/>
          <w:bCs w:val="false"/>
        </w:rPr>
        <w:t>observée</w:t>
      </w:r>
      <w:r>
        <w:rPr>
          <w:b w:val="false"/>
          <w:bCs w:val="false"/>
        </w:rPr>
        <w:t xml:space="preserve"> : une configuration de phénomènes suffisamment stable pour être décrite, mesurée, suivie (un système physique, un organisme, une structure sociale, un champ symbolique, etc.) ;</w:t>
      </w:r>
    </w:p>
    <w:p>
      <w:pPr>
        <w:pStyle w:val="BodyText"/>
        <w:numPr>
          <w:ilvl w:val="0"/>
          <w:numId w:val="11"/>
        </w:numPr>
        <w:tabs>
          <w:tab w:val="left" w:pos="1418" w:leader="none"/>
        </w:tabs>
        <w:bidi w:val="0"/>
        <w:ind w:hanging="283" w:start="709"/>
        <w:jc w:val="start"/>
        <w:rPr/>
      </w:pPr>
      <w:r>
        <w:rPr>
          <w:b w:val="false"/>
          <w:bCs w:val="false"/>
        </w:rPr>
        <w:t xml:space="preserve">fonction </w:t>
      </w:r>
      <w:r>
        <w:rPr>
          <w:rStyle w:val="Strong"/>
          <w:b w:val="false"/>
          <w:bCs w:val="false"/>
        </w:rPr>
        <w:t>observante</w:t>
      </w:r>
      <w:r>
        <w:rPr>
          <w:b w:val="false"/>
          <w:bCs w:val="false"/>
        </w:rPr>
        <w:t xml:space="preserve"> : une configuration de phénomènes dotée de capacités particulières d’intégration, de mémoire et de sélection, qui produit des descriptions et des modèles à partir de sa propre position dans le réel.</w:t>
      </w:r>
    </w:p>
    <w:p>
      <w:pPr>
        <w:pStyle w:val="BodyText"/>
        <w:bidi w:val="0"/>
        <w:jc w:val="start"/>
        <w:rPr>
          <w:b w:val="false"/>
          <w:bCs w:val="false"/>
        </w:rPr>
      </w:pPr>
      <w:r>
        <w:rPr>
          <w:b w:val="false"/>
          <w:bCs w:val="false"/>
        </w:rPr>
        <w:t>Il n’est pas nécessaire, pour ce traité, de résoudre les débats classiques sur la nature ultime du sujet. Il suffit d’admettre trois points :</w:t>
      </w:r>
    </w:p>
    <w:p>
      <w:pPr>
        <w:pStyle w:val="BodyText"/>
        <w:numPr>
          <w:ilvl w:val="0"/>
          <w:numId w:val="12"/>
        </w:numPr>
        <w:tabs>
          <w:tab w:val="left" w:pos="1418" w:leader="none"/>
        </w:tabs>
        <w:bidi w:val="0"/>
        <w:ind w:hanging="283" w:start="709"/>
        <w:jc w:val="start"/>
        <w:rPr/>
      </w:pPr>
      <w:r>
        <w:rPr>
          <w:rStyle w:val="Strong"/>
          <w:b w:val="false"/>
          <w:bCs w:val="false"/>
          <w:i/>
          <w:iCs/>
        </w:rPr>
        <w:t>Les systèmes observants sont eux-mêmes des systèmes ontodynamiques.</w:t>
      </w:r>
      <w:r>
        <w:rPr>
          <w:b w:val="false"/>
          <w:bCs w:val="false"/>
        </w:rPr>
        <w:br/>
        <w:t>Un cerveau, une communauté scientifique, un instrument de mesure, une machine de calcul ne sont pas hors du monde : ce sont des organisations de flux et de contraintes, avec leurs propres gradients, leurs propres régimes de stabilité et de rupture.</w:t>
      </w:r>
    </w:p>
    <w:p>
      <w:pPr>
        <w:pStyle w:val="BodyText"/>
        <w:numPr>
          <w:ilvl w:val="0"/>
          <w:numId w:val="12"/>
        </w:numPr>
        <w:tabs>
          <w:tab w:val="left" w:pos="1418" w:leader="none"/>
        </w:tabs>
        <w:bidi w:val="0"/>
        <w:ind w:hanging="283" w:start="709"/>
        <w:jc w:val="start"/>
        <w:rPr/>
      </w:pPr>
      <w:r>
        <w:rPr>
          <w:rStyle w:val="Strong"/>
          <w:b w:val="false"/>
          <w:bCs w:val="false"/>
          <w:i/>
          <w:iCs/>
        </w:rPr>
        <w:t>Toute observation est une interaction structurante.</w:t>
      </w:r>
      <w:r>
        <w:rPr>
          <w:b w:val="false"/>
          <w:bCs w:val="false"/>
        </w:rPr>
        <w:br/>
        <w:t xml:space="preserve">Produire une mesure, un modèle ou un énoncé ne consiste pas à « refléter » un réel déjà constitué, mais à </w:t>
      </w:r>
      <w:r>
        <w:rPr>
          <w:rStyle w:val="Strong"/>
          <w:b w:val="false"/>
          <w:bCs w:val="false"/>
        </w:rPr>
        <w:t>inscrire</w:t>
      </w:r>
      <w:r>
        <w:rPr>
          <w:b w:val="false"/>
          <w:bCs w:val="false"/>
        </w:rPr>
        <w:t xml:space="preserve"> une certaine organisation de flux dans une autre. Une observation modifie toujours, au moins minimalement, à la fois le système observé (ne serait-ce que par l’attention, l’intervention, l’instrumentation) et le système observant (qui acquiert une nouvelle mémoire, une nouvelle forme).</w:t>
      </w:r>
    </w:p>
    <w:p>
      <w:pPr>
        <w:pStyle w:val="BodyText"/>
        <w:numPr>
          <w:ilvl w:val="0"/>
          <w:numId w:val="12"/>
        </w:numPr>
        <w:tabs>
          <w:tab w:val="left" w:pos="1418" w:leader="none"/>
        </w:tabs>
        <w:bidi w:val="0"/>
        <w:ind w:hanging="283" w:start="709"/>
        <w:jc w:val="start"/>
        <w:rPr/>
      </w:pPr>
      <w:r>
        <w:rPr>
          <w:rStyle w:val="Strong"/>
          <w:b w:val="false"/>
          <w:bCs w:val="false"/>
          <w:i/>
          <w:iCs/>
        </w:rPr>
        <w:t>La distinction sujet / objet est une distinction fonctionnelle, non une coupure ontologique.</w:t>
      </w:r>
      <w:r>
        <w:rPr>
          <w:b w:val="false"/>
          <w:bCs w:val="false"/>
        </w:rPr>
        <w:br/>
        <w:t xml:space="preserve">Il est légitime de parler, pour l’analyse, d’un « sujet » et d’un « objet », dès lors qu’on garde en tête qu’il s’agit de rôles différents dans une </w:t>
      </w:r>
      <w:r>
        <w:rPr>
          <w:rStyle w:val="Strong"/>
          <w:b w:val="false"/>
          <w:bCs w:val="false"/>
        </w:rPr>
        <w:t>même ontodynamique</w:t>
      </w:r>
      <w:r>
        <w:rPr>
          <w:b w:val="false"/>
          <w:bCs w:val="false"/>
        </w:rPr>
        <w:t xml:space="preserve"> :</w:t>
        <w:br/>
        <w:t>– l’« objet » est ce qui est tenu fixe, pour un temps, comme support de description ;</w:t>
        <w:br/>
        <w:t>– le « sujet » est ce qui élabore la description à partir d’une situation donnée.</w:t>
      </w:r>
    </w:p>
    <w:p>
      <w:pPr>
        <w:pStyle w:val="BodyText"/>
        <w:bidi w:val="0"/>
        <w:jc w:val="start"/>
        <w:rPr>
          <w:b w:val="false"/>
          <w:bCs w:val="false"/>
        </w:rPr>
      </w:pPr>
      <w:r>
        <w:rPr>
          <w:b w:val="false"/>
          <w:bCs w:val="false"/>
        </w:rPr>
        <w:t>Dans cette perspective, nous pourrons reformuler de manière minimale :</w:t>
      </w:r>
    </w:p>
    <w:p>
      <w:pPr>
        <w:pStyle w:val="BodyText"/>
        <w:numPr>
          <w:ilvl w:val="0"/>
          <w:numId w:val="13"/>
        </w:numPr>
        <w:tabs>
          <w:tab w:val="left" w:pos="1418" w:leader="none"/>
        </w:tabs>
        <w:bidi w:val="0"/>
        <w:ind w:hanging="283" w:start="709"/>
        <w:jc w:val="start"/>
        <w:rPr/>
      </w:pPr>
      <w:r>
        <w:rPr>
          <w:b w:val="false"/>
          <w:bCs w:val="false"/>
        </w:rPr>
        <w:t xml:space="preserve">par </w:t>
      </w:r>
      <w:r>
        <w:rPr>
          <w:rStyle w:val="Strong"/>
          <w:b w:val="false"/>
          <w:bCs w:val="false"/>
          <w:i/>
          <w:iCs/>
        </w:rPr>
        <w:t>objet</w:t>
      </w:r>
      <w:r>
        <w:rPr>
          <w:b w:val="false"/>
          <w:bCs w:val="false"/>
        </w:rPr>
        <w:t xml:space="preserve">, on entendra </w:t>
      </w:r>
      <w:r>
        <w:rPr>
          <w:b w:val="false"/>
          <w:bCs w:val="false"/>
          <w:i/>
          <w:iCs/>
        </w:rPr>
        <w:t xml:space="preserve">toute </w:t>
      </w:r>
      <w:r>
        <w:rPr>
          <w:rStyle w:val="Strong"/>
          <w:b w:val="false"/>
          <w:bCs w:val="false"/>
          <w:i/>
          <w:iCs/>
        </w:rPr>
        <w:t>structure de phénomènes</w:t>
      </w:r>
      <w:r>
        <w:rPr>
          <w:b w:val="false"/>
          <w:bCs w:val="false"/>
          <w:i/>
          <w:iCs/>
        </w:rPr>
        <w:t xml:space="preserve"> pour laquelle on peut définir un ensemble cohérent de variables, de contraintes et de trajectoires</w:t>
      </w:r>
      <w:r>
        <w:rPr>
          <w:b w:val="false"/>
          <w:bCs w:val="false"/>
        </w:rPr>
        <w:t xml:space="preserve"> ;</w:t>
      </w:r>
    </w:p>
    <w:p>
      <w:pPr>
        <w:pStyle w:val="BodyText"/>
        <w:numPr>
          <w:ilvl w:val="0"/>
          <w:numId w:val="13"/>
        </w:numPr>
        <w:tabs>
          <w:tab w:val="left" w:pos="1418" w:leader="none"/>
        </w:tabs>
        <w:bidi w:val="0"/>
        <w:ind w:hanging="283" w:start="709"/>
        <w:jc w:val="start"/>
        <w:rPr/>
      </w:pPr>
      <w:r>
        <w:rPr>
          <w:b w:val="false"/>
          <w:bCs w:val="false"/>
        </w:rPr>
        <w:t xml:space="preserve">par </w:t>
      </w:r>
      <w:r>
        <w:rPr>
          <w:rStyle w:val="Strong"/>
          <w:b w:val="false"/>
          <w:bCs w:val="false"/>
          <w:i/>
          <w:iCs/>
        </w:rPr>
        <w:t>sujet</w:t>
      </w:r>
      <w:r>
        <w:rPr>
          <w:b w:val="false"/>
          <w:bCs w:val="false"/>
        </w:rPr>
        <w:t xml:space="preserve">, on entendra </w:t>
      </w:r>
      <w:r>
        <w:rPr>
          <w:b w:val="false"/>
          <w:bCs w:val="false"/>
          <w:i/>
          <w:iCs/>
        </w:rPr>
        <w:t xml:space="preserve">toute </w:t>
      </w:r>
      <w:r>
        <w:rPr>
          <w:rStyle w:val="Strong"/>
          <w:b w:val="false"/>
          <w:bCs w:val="false"/>
          <w:i/>
          <w:iCs/>
        </w:rPr>
        <w:t>structure de phénomènes</w:t>
      </w:r>
      <w:r>
        <w:rPr>
          <w:b w:val="false"/>
          <w:bCs w:val="false"/>
          <w:i/>
          <w:iCs/>
        </w:rPr>
        <w:t xml:space="preserve"> capable de produire des représentations de ces trajectoires et d’en ajuster son propre comportement</w:t>
      </w:r>
      <w:r>
        <w:rPr>
          <w:b w:val="false"/>
          <w:bCs w:val="false"/>
        </w:rPr>
        <w:t>.</w:t>
      </w:r>
    </w:p>
    <w:p>
      <w:pPr>
        <w:pStyle w:val="BodyText"/>
        <w:bidi w:val="0"/>
        <w:jc w:val="start"/>
        <w:rPr>
          <w:b w:val="false"/>
          <w:bCs w:val="false"/>
        </w:rPr>
      </w:pPr>
      <w:r>
        <w:rPr>
          <w:b w:val="false"/>
          <w:bCs w:val="false"/>
        </w:rPr>
        <w:t>Le principe de non-extériorité a deux conséquences directes pour le Traité :</w:t>
      </w:r>
    </w:p>
    <w:p>
      <w:pPr>
        <w:pStyle w:val="BodyText"/>
        <w:numPr>
          <w:ilvl w:val="0"/>
          <w:numId w:val="14"/>
        </w:numPr>
        <w:tabs>
          <w:tab w:val="left" w:pos="1418" w:leader="none"/>
        </w:tabs>
        <w:bidi w:val="0"/>
        <w:ind w:hanging="283" w:start="709"/>
        <w:jc w:val="start"/>
        <w:rPr/>
      </w:pPr>
      <w:r>
        <w:rPr>
          <w:b w:val="false"/>
          <w:bCs w:val="false"/>
        </w:rPr>
        <w:t xml:space="preserve">d’une part, </w:t>
      </w:r>
      <w:r>
        <w:rPr>
          <w:rStyle w:val="Strong"/>
          <w:b w:val="false"/>
          <w:bCs w:val="false"/>
        </w:rPr>
        <w:t>aucun modèle ne pourra être pris pour un point de vue absolu</w:t>
      </w:r>
      <w:r>
        <w:rPr>
          <w:b w:val="false"/>
          <w:bCs w:val="false"/>
        </w:rPr>
        <w:t xml:space="preserve"> : tout cadre de description sera toujours rapporté à un certain type de système observant (humain, collectif, technique) et à ses limitations ;</w:t>
      </w:r>
    </w:p>
    <w:p>
      <w:pPr>
        <w:pStyle w:val="BodyText"/>
        <w:numPr>
          <w:ilvl w:val="0"/>
          <w:numId w:val="14"/>
        </w:numPr>
        <w:tabs>
          <w:tab w:val="left" w:pos="1418" w:leader="none"/>
        </w:tabs>
        <w:bidi w:val="0"/>
        <w:ind w:hanging="283" w:start="709"/>
        <w:jc w:val="start"/>
        <w:rPr/>
      </w:pPr>
      <w:r>
        <w:rPr>
          <w:b w:val="false"/>
          <w:bCs w:val="false"/>
        </w:rPr>
        <w:t xml:space="preserve">d’autre part, les dynamiques d’auto-référence (un système se décrivant lui-même, un ensemble de systèmes se modélisant réciproquement) devront être traitées comme des </w:t>
      </w:r>
      <w:r>
        <w:rPr>
          <w:rStyle w:val="Strong"/>
          <w:b w:val="false"/>
          <w:bCs w:val="false"/>
        </w:rPr>
        <w:t>cas spécifiques</w:t>
      </w:r>
      <w:r>
        <w:rPr>
          <w:b w:val="false"/>
          <w:bCs w:val="false"/>
        </w:rPr>
        <w:t xml:space="preserve"> de l’ontodynamique, et non comme des anomalies.</w:t>
      </w:r>
    </w:p>
    <w:p>
      <w:pPr>
        <w:pStyle w:val="BodyText"/>
        <w:bidi w:val="0"/>
        <w:jc w:val="start"/>
        <w:rPr>
          <w:b w:val="false"/>
          <w:bCs w:val="false"/>
        </w:rPr>
      </w:pPr>
      <w:r>
        <w:rPr>
          <w:b w:val="false"/>
          <w:bCs w:val="false"/>
        </w:rPr>
        <w:t>La « dissolution » de la dualité sujet / objet ne signifie donc pas que tout se vaudrait ou que plus rien ne pourrait être distingué. Elle signifie plus simplement que :</w:t>
      </w:r>
    </w:p>
    <w:p>
      <w:pPr>
        <w:pStyle w:val="BodyText"/>
        <w:numPr>
          <w:ilvl w:val="0"/>
          <w:numId w:val="15"/>
        </w:numPr>
        <w:tabs>
          <w:tab w:val="left" w:pos="1418" w:leader="none"/>
        </w:tabs>
        <w:bidi w:val="0"/>
        <w:ind w:hanging="283" w:start="709"/>
        <w:jc w:val="start"/>
        <w:rPr>
          <w:b w:val="false"/>
          <w:bCs w:val="false"/>
        </w:rPr>
      </w:pPr>
      <w:r>
        <w:rPr>
          <w:b w:val="false"/>
          <w:bCs w:val="false"/>
        </w:rPr>
        <w:t>nous renonçons à l’idée d’un sujet séparé et surplombant ;</w:t>
      </w:r>
    </w:p>
    <w:p>
      <w:pPr>
        <w:pStyle w:val="BodyText"/>
        <w:numPr>
          <w:ilvl w:val="0"/>
          <w:numId w:val="15"/>
        </w:numPr>
        <w:tabs>
          <w:tab w:val="left" w:pos="1418" w:leader="none"/>
        </w:tabs>
        <w:bidi w:val="0"/>
        <w:ind w:hanging="283" w:start="709"/>
        <w:jc w:val="start"/>
        <w:rPr/>
      </w:pPr>
      <w:r>
        <w:rPr>
          <w:b w:val="false"/>
          <w:bCs w:val="false"/>
        </w:rPr>
        <w:t xml:space="preserve">nous décrivons les sujets et les objets comme des </w:t>
      </w:r>
      <w:r>
        <w:rPr>
          <w:rStyle w:val="Strong"/>
          <w:b w:val="false"/>
          <w:bCs w:val="false"/>
        </w:rPr>
        <w:t>configurations différentes</w:t>
      </w:r>
      <w:r>
        <w:rPr>
          <w:b w:val="false"/>
          <w:bCs w:val="false"/>
        </w:rPr>
        <w:t xml:space="preserve"> d’un même réel en flux, certaines ayant la capacité de se prendre elles-mêmes et de prendre d’autres pour objet.</w:t>
      </w:r>
    </w:p>
    <w:p>
      <w:pPr>
        <w:pStyle w:val="BodyText"/>
        <w:bidi w:val="0"/>
        <w:jc w:val="start"/>
        <w:rPr/>
      </w:pPr>
      <w:r>
        <w:rPr>
          <w:b w:val="false"/>
          <w:bCs w:val="false"/>
        </w:rPr>
        <w:t xml:space="preserve">Ce choix n’épuise pas les questions classiques de la philosophie de la connaissance ou de la phénoménologie ; il fixe un </w:t>
      </w:r>
      <w:r>
        <w:rPr>
          <w:rStyle w:val="Strong"/>
          <w:b w:val="false"/>
          <w:bCs w:val="false"/>
        </w:rPr>
        <w:t>cadre de cohérence minimal</w:t>
      </w:r>
      <w:r>
        <w:rPr>
          <w:b w:val="false"/>
          <w:bCs w:val="false"/>
        </w:rPr>
        <w:t xml:space="preserve"> pour la suite : toute théorie de la perception, de la cognition ou de la signification que le traité évoquera devra respecter ce principe de non-extériorité et traiter l’acte d’observer comme un moment de l’ontodynamique, et non comme regard observant de nulle part.</w:t>
      </w:r>
    </w:p>
    <w:p>
      <w:pPr>
        <w:pStyle w:val="Heading2"/>
        <w:bidi w:val="0"/>
        <w:ind w:hanging="0" w:start="0"/>
        <w:jc w:val="start"/>
        <w:rPr/>
      </w:pPr>
      <w:bookmarkStart w:id="6" w:name="__RefHeading___Toc23976_1543575209"/>
      <w:bookmarkEnd w:id="6"/>
      <w:r>
        <w:rPr>
          <w:rStyle w:val="Strong"/>
          <w:b/>
          <w:bCs/>
        </w:rPr>
        <w:t>1.3. Continuité énergétique–informationnelle</w:t>
      </w:r>
    </w:p>
    <w:p>
      <w:pPr>
        <w:pStyle w:val="BodyText"/>
        <w:bidi w:val="0"/>
        <w:jc w:val="start"/>
        <w:rPr/>
      </w:pPr>
      <w:r>
        <w:rPr>
          <w:b w:val="false"/>
          <w:bCs w:val="false"/>
        </w:rPr>
        <w:t>Les trois axiomes précédents installent un cadre minimal :</w:t>
        <w:br/>
        <w:t xml:space="preserve">le réel est décrit comme un </w:t>
      </w:r>
      <w:r>
        <w:rPr>
          <w:rStyle w:val="Strong"/>
          <w:b w:val="false"/>
          <w:bCs w:val="false"/>
        </w:rPr>
        <w:t>ensemble de transformations</w:t>
      </w:r>
      <w:r>
        <w:rPr>
          <w:b w:val="false"/>
          <w:bCs w:val="false"/>
        </w:rPr>
        <w:t xml:space="preserve"> (Axiome 1), orientées par des </w:t>
      </w:r>
      <w:r>
        <w:rPr>
          <w:rStyle w:val="Strong"/>
          <w:b w:val="false"/>
          <w:bCs w:val="false"/>
        </w:rPr>
        <w:t>gradients</w:t>
      </w:r>
      <w:r>
        <w:rPr>
          <w:b w:val="false"/>
          <w:bCs w:val="false"/>
        </w:rPr>
        <w:t xml:space="preserve"> (Axiome 2), et saisies à chaque fois comme interaction entre des </w:t>
      </w:r>
      <w:r>
        <w:rPr>
          <w:rStyle w:val="Strong"/>
          <w:b w:val="false"/>
          <w:bCs w:val="false"/>
        </w:rPr>
        <w:t>flux</w:t>
      </w:r>
      <w:r>
        <w:rPr>
          <w:b w:val="false"/>
          <w:bCs w:val="false"/>
        </w:rPr>
        <w:t xml:space="preserve"> et des </w:t>
      </w:r>
      <w:r>
        <w:rPr>
          <w:rStyle w:val="Strong"/>
          <w:b w:val="false"/>
          <w:bCs w:val="false"/>
        </w:rPr>
        <w:t>contraintes d’information</w:t>
      </w:r>
      <w:r>
        <w:rPr>
          <w:b w:val="false"/>
          <w:bCs w:val="false"/>
        </w:rPr>
        <w:t xml:space="preserve"> (Axiome 3).</w:t>
      </w:r>
    </w:p>
    <w:p>
      <w:pPr>
        <w:pStyle w:val="BodyText"/>
        <w:bidi w:val="0"/>
        <w:jc w:val="start"/>
        <w:rPr>
          <w:b w:val="false"/>
          <w:bCs w:val="false"/>
        </w:rPr>
      </w:pPr>
      <w:r>
        <w:rPr>
          <w:b w:val="false"/>
          <w:bCs w:val="false"/>
        </w:rPr>
        <w:t>Reste une question : jusqu’où ce couple « flux / information » est-il utilisable, sans violence, dans des domaines très différents — physique, biologique, cognitif, social, symbolique ?</w:t>
      </w:r>
    </w:p>
    <w:p>
      <w:pPr>
        <w:pStyle w:val="BodyText"/>
        <w:bidi w:val="0"/>
        <w:jc w:val="start"/>
        <w:rPr/>
      </w:pPr>
      <w:r>
        <w:rPr>
          <w:b w:val="false"/>
          <w:bCs w:val="false"/>
        </w:rPr>
        <w:t xml:space="preserve">Nous ne soutenons pas ici qu’il existerait, au sens fort, une </w:t>
      </w:r>
      <w:r>
        <w:rPr>
          <w:rStyle w:val="Emphasis"/>
          <w:b w:val="false"/>
          <w:bCs w:val="false"/>
        </w:rPr>
        <w:t>substance unique</w:t>
      </w:r>
      <w:r>
        <w:rPr>
          <w:b w:val="false"/>
          <w:bCs w:val="false"/>
        </w:rPr>
        <w:t xml:space="preserve"> « énergético-informationnelle » qui expliquerait tout. Ce qui est avancé est plus modeste et plus précis. Dans chacun de ces domaines, il est possible de repérer, sans forcer les phénomènes :</w:t>
      </w:r>
    </w:p>
    <w:p>
      <w:pPr>
        <w:pStyle w:val="BodyText"/>
        <w:numPr>
          <w:ilvl w:val="0"/>
          <w:numId w:val="16"/>
        </w:numPr>
        <w:bidi w:val="0"/>
        <w:jc w:val="start"/>
        <w:rPr/>
      </w:pPr>
      <w:r>
        <w:rPr>
          <w:b w:val="false"/>
          <w:bCs w:val="false"/>
        </w:rPr>
        <w:t xml:space="preserve">des grandeurs ou processus qui se comportent comme des </w:t>
      </w:r>
      <w:r>
        <w:rPr>
          <w:rStyle w:val="Strong"/>
          <w:b w:val="false"/>
          <w:bCs w:val="false"/>
        </w:rPr>
        <w:t>flux</w:t>
      </w:r>
      <w:r>
        <w:rPr>
          <w:b w:val="false"/>
          <w:bCs w:val="false"/>
        </w:rPr>
        <w:t xml:space="preserve"> (ce qui circule, se dissipe, se conserve ou se transforme),</w:t>
      </w:r>
    </w:p>
    <w:p>
      <w:pPr>
        <w:pStyle w:val="BodyText"/>
        <w:numPr>
          <w:ilvl w:val="0"/>
          <w:numId w:val="16"/>
        </w:numPr>
        <w:bidi w:val="0"/>
        <w:jc w:val="start"/>
        <w:rPr/>
      </w:pPr>
      <w:r>
        <w:rPr>
          <w:b w:val="false"/>
          <w:bCs w:val="false"/>
        </w:rPr>
        <w:t xml:space="preserve">des structures qui se comportent comme des </w:t>
      </w:r>
      <w:r>
        <w:rPr>
          <w:rStyle w:val="Strong"/>
          <w:b w:val="false"/>
          <w:bCs w:val="false"/>
        </w:rPr>
        <w:t>contraintes d’information</w:t>
      </w:r>
      <w:r>
        <w:rPr>
          <w:b w:val="false"/>
          <w:bCs w:val="false"/>
        </w:rPr>
        <w:t xml:space="preserve"> (ce qui code, sélectionne, canalise, rend possible ou impossible certaines configurations).</w:t>
      </w:r>
    </w:p>
    <w:p>
      <w:pPr>
        <w:pStyle w:val="BodyText"/>
        <w:bidi w:val="0"/>
        <w:jc w:val="start"/>
        <w:rPr/>
      </w:pPr>
      <w:r>
        <w:rPr>
          <w:b w:val="false"/>
          <w:bCs w:val="false"/>
        </w:rPr>
        <w:t xml:space="preserve">C’est cette </w:t>
      </w:r>
      <w:r>
        <w:rPr>
          <w:rStyle w:val="Strong"/>
          <w:b w:val="false"/>
          <w:bCs w:val="false"/>
        </w:rPr>
        <w:t>continuité de lecture</w:t>
      </w:r>
      <w:r>
        <w:rPr>
          <w:b w:val="false"/>
          <w:bCs w:val="false"/>
        </w:rPr>
        <w:t xml:space="preserve"> que nous appellerons, par raccourci, « continuité énergétique–informationnelle ».</w:t>
      </w:r>
    </w:p>
    <w:p>
      <w:pPr>
        <w:pStyle w:val="BodyText"/>
        <w:bidi w:val="0"/>
        <w:jc w:val="start"/>
        <w:rPr>
          <w:b w:val="false"/>
          <w:bCs w:val="false"/>
        </w:rPr>
      </w:pPr>
      <w:r>
        <w:rPr>
          <w:b w:val="false"/>
          <w:bCs w:val="false"/>
        </w:rPr>
        <w:t>Quelques indications, très schématiques :</w:t>
      </w:r>
    </w:p>
    <w:p>
      <w:pPr>
        <w:pStyle w:val="BodyText"/>
        <w:numPr>
          <w:ilvl w:val="0"/>
          <w:numId w:val="17"/>
        </w:numPr>
        <w:tabs>
          <w:tab w:val="left" w:pos="1418" w:leader="none"/>
        </w:tabs>
        <w:bidi w:val="0"/>
        <w:ind w:hanging="283" w:start="709"/>
        <w:jc w:val="start"/>
        <w:rPr/>
      </w:pPr>
      <w:r>
        <w:rPr>
          <w:rStyle w:val="Strong"/>
          <w:b w:val="false"/>
          <w:bCs w:val="false"/>
        </w:rPr>
        <w:t>Dans les systèmes physiques</w:t>
      </w:r>
      <w:r>
        <w:rPr>
          <w:b w:val="false"/>
          <w:bCs w:val="false"/>
        </w:rPr>
        <w:t>, les flux sont ceux d’énergie, de matière, d’entropie ; les contraintes d’information prennent la forme de symétries, de lois de conservation, de conditions aux limites, de structures de champ.</w:t>
      </w:r>
    </w:p>
    <w:p>
      <w:pPr>
        <w:pStyle w:val="BodyText"/>
        <w:numPr>
          <w:ilvl w:val="0"/>
          <w:numId w:val="17"/>
        </w:numPr>
        <w:tabs>
          <w:tab w:val="left" w:pos="1418" w:leader="none"/>
        </w:tabs>
        <w:bidi w:val="0"/>
        <w:ind w:hanging="283" w:start="709"/>
        <w:jc w:val="start"/>
        <w:rPr/>
      </w:pPr>
      <w:r>
        <w:rPr>
          <w:rStyle w:val="Strong"/>
          <w:b w:val="false"/>
          <w:bCs w:val="false"/>
        </w:rPr>
        <w:t>Dans les systèmes biologiques</w:t>
      </w:r>
      <w:r>
        <w:rPr>
          <w:b w:val="false"/>
          <w:bCs w:val="false"/>
        </w:rPr>
        <w:t>, les flux sont métaboliques, sensoriels, moteurs ; les contraintes d’information se manifestent dans les codes génétiques, les réseaux de régulation, les architectures neuronales, les programmations développementales.</w:t>
      </w:r>
    </w:p>
    <w:p>
      <w:pPr>
        <w:pStyle w:val="BodyText"/>
        <w:numPr>
          <w:ilvl w:val="0"/>
          <w:numId w:val="17"/>
        </w:numPr>
        <w:tabs>
          <w:tab w:val="left" w:pos="1418" w:leader="none"/>
        </w:tabs>
        <w:bidi w:val="0"/>
        <w:ind w:hanging="283" w:start="709"/>
        <w:jc w:val="start"/>
        <w:rPr/>
      </w:pPr>
      <w:r>
        <w:rPr>
          <w:rStyle w:val="Strong"/>
          <w:b w:val="false"/>
          <w:bCs w:val="false"/>
        </w:rPr>
        <w:t>Dans les systèmes cognitifs</w:t>
      </w:r>
      <w:r>
        <w:rPr>
          <w:b w:val="false"/>
          <w:bCs w:val="false"/>
        </w:rPr>
        <w:t>, les flux sont les afflux sensoriels, les activations neuronales, les variations attentionnelles ; les contraintes d’information sont les modèles internes, les schèmes d’anticipation, les catégories, les habitudes de pensée.</w:t>
      </w:r>
    </w:p>
    <w:p>
      <w:pPr>
        <w:pStyle w:val="BodyText"/>
        <w:numPr>
          <w:ilvl w:val="0"/>
          <w:numId w:val="17"/>
        </w:numPr>
        <w:tabs>
          <w:tab w:val="left" w:pos="1418" w:leader="none"/>
        </w:tabs>
        <w:bidi w:val="0"/>
        <w:ind w:hanging="283" w:start="709"/>
        <w:jc w:val="start"/>
        <w:rPr/>
      </w:pPr>
      <w:r>
        <w:rPr>
          <w:rStyle w:val="Strong"/>
          <w:b w:val="false"/>
          <w:bCs w:val="false"/>
        </w:rPr>
        <w:t>Dans les systèmes sociaux</w:t>
      </w:r>
      <w:r>
        <w:rPr>
          <w:b w:val="false"/>
          <w:bCs w:val="false"/>
        </w:rPr>
        <w:t>, les flux sont les circulations de corps, de biens, de capitaux, de messages, d’affects ; les contraintes d’information sont les normes, les statuts, les institutions, les récits, les schémas d’interprétation partagés.</w:t>
      </w:r>
    </w:p>
    <w:p>
      <w:pPr>
        <w:pStyle w:val="BodyText"/>
        <w:numPr>
          <w:ilvl w:val="0"/>
          <w:numId w:val="17"/>
        </w:numPr>
        <w:tabs>
          <w:tab w:val="left" w:pos="1418" w:leader="none"/>
        </w:tabs>
        <w:bidi w:val="0"/>
        <w:ind w:hanging="283" w:start="709"/>
        <w:jc w:val="start"/>
        <w:rPr/>
      </w:pPr>
      <w:r>
        <w:rPr>
          <w:rStyle w:val="Strong"/>
          <w:b w:val="false"/>
          <w:bCs w:val="false"/>
        </w:rPr>
        <w:t>Dans les systèmes symboliques</w:t>
      </w:r>
      <w:r>
        <w:rPr>
          <w:b w:val="false"/>
          <w:bCs w:val="false"/>
        </w:rPr>
        <w:t>, les flux sont les enchaînements de paroles, d’écritures, de gestes rituels, d’images ; les contraintes d’information sont les codes linguistiques, les grammaires, les canons, les traditions formelles.</w:t>
      </w:r>
    </w:p>
    <w:p>
      <w:pPr>
        <w:pStyle w:val="BodyText"/>
        <w:bidi w:val="0"/>
        <w:jc w:val="start"/>
        <w:rPr/>
      </w:pPr>
      <w:r>
        <w:rPr>
          <w:b w:val="false"/>
          <w:bCs w:val="false"/>
        </w:rPr>
        <w:t xml:space="preserve">Dans chacun de ces cas, ce que la tradition physique appelle « énergie » se laisse décrire, à notre niveau d’abstraction, comme un </w:t>
      </w:r>
      <w:r>
        <w:rPr>
          <w:rStyle w:val="Strong"/>
          <w:b w:val="false"/>
          <w:bCs w:val="false"/>
        </w:rPr>
        <w:t>type de flux</w:t>
      </w:r>
      <w:r>
        <w:rPr>
          <w:b w:val="false"/>
          <w:bCs w:val="false"/>
        </w:rPr>
        <w:t xml:space="preserve"> ; ce que la tradition de l’information (au sens de code, différence, signification) suit comme « information » se laisse décrire comme un </w:t>
      </w:r>
      <w:r>
        <w:rPr>
          <w:rStyle w:val="Strong"/>
          <w:b w:val="false"/>
          <w:bCs w:val="false"/>
        </w:rPr>
        <w:t>type de contrainte structurante</w:t>
      </w:r>
      <w:r>
        <w:rPr>
          <w:b w:val="false"/>
          <w:bCs w:val="false"/>
        </w:rPr>
        <w:t>.</w:t>
      </w:r>
    </w:p>
    <w:p>
      <w:pPr>
        <w:pStyle w:val="BodyText"/>
        <w:bidi w:val="0"/>
        <w:jc w:val="start"/>
        <w:rPr>
          <w:b w:val="false"/>
          <w:bCs w:val="false"/>
        </w:rPr>
      </w:pPr>
      <w:r>
        <w:rPr>
          <w:b w:val="false"/>
          <w:bCs w:val="false"/>
        </w:rPr>
        <w:t>Les termes de flux et de contrainte d’information doivent donc être compris, dans ce traité, comme des outils de description transversaux, et non comme deux substances fondamentales du réel.</w:t>
      </w:r>
    </w:p>
    <w:p>
      <w:pPr>
        <w:pStyle w:val="BodyText"/>
        <w:bidi w:val="0"/>
        <w:jc w:val="start"/>
        <w:rPr/>
      </w:pPr>
      <w:r>
        <w:rPr>
          <w:b w:val="false"/>
          <w:bCs w:val="false"/>
        </w:rPr>
        <w:t xml:space="preserve">Nous ne disons pas que l’on peut mesurer la « colère » en joules ni l’« injustice » en bits. Nous disons que, pour analyser des régimes d’ordre hétérogènes, il est fécond de les approcher tous selon le même patron : </w:t>
      </w:r>
      <w:r>
        <w:rPr>
          <w:rStyle w:val="Strong"/>
          <w:b w:val="false"/>
          <w:bCs w:val="false"/>
        </w:rPr>
        <w:t>quelque chose circule</w:t>
      </w:r>
      <w:r>
        <w:rPr>
          <w:b w:val="false"/>
          <w:bCs w:val="false"/>
        </w:rPr>
        <w:t xml:space="preserve"> (ou pourrait circuler) ; </w:t>
      </w:r>
      <w:r>
        <w:rPr>
          <w:rStyle w:val="Strong"/>
          <w:b w:val="false"/>
          <w:bCs w:val="false"/>
        </w:rPr>
        <w:t>quelque chose plafonne, canalise, encode ou bloque</w:t>
      </w:r>
      <w:r>
        <w:rPr>
          <w:b w:val="false"/>
          <w:bCs w:val="false"/>
        </w:rPr>
        <w:t xml:space="preserve"> cette circulation.</w:t>
      </w:r>
    </w:p>
    <w:p>
      <w:pPr>
        <w:pStyle w:val="BodyText"/>
        <w:bidi w:val="0"/>
        <w:jc w:val="start"/>
        <w:rPr>
          <w:b w:val="false"/>
          <w:bCs w:val="false"/>
        </w:rPr>
      </w:pPr>
      <w:r>
        <w:rPr>
          <w:b w:val="false"/>
          <w:bCs w:val="false"/>
        </w:rPr>
        <w:t>La proposition ontodynamique est alors la suivante :</w:t>
      </w:r>
    </w:p>
    <w:p>
      <w:pPr>
        <w:pStyle w:val="BodyText"/>
        <w:numPr>
          <w:ilvl w:val="0"/>
          <w:numId w:val="18"/>
        </w:numPr>
        <w:tabs>
          <w:tab w:val="left" w:pos="1418" w:leader="none"/>
        </w:tabs>
        <w:bidi w:val="0"/>
        <w:ind w:hanging="283" w:start="709"/>
        <w:jc w:val="start"/>
        <w:rPr/>
      </w:pPr>
      <w:r>
        <w:rPr>
          <w:b w:val="false"/>
          <w:bCs w:val="false"/>
        </w:rPr>
        <w:t xml:space="preserve">une </w:t>
      </w:r>
      <w:r>
        <w:rPr>
          <w:rStyle w:val="Strong"/>
          <w:b w:val="false"/>
          <w:bCs w:val="false"/>
          <w:i/>
          <w:iCs/>
        </w:rPr>
        <w:t>configuration</w:t>
      </w:r>
      <w:r>
        <w:rPr>
          <w:b w:val="false"/>
          <w:bCs w:val="false"/>
        </w:rPr>
        <w:t xml:space="preserve"> — qu’elle soit une galaxie, un organisme, un cerveau, un collectif humain ou un système de signes — peut être décrite comme une </w:t>
      </w:r>
      <w:r>
        <w:rPr>
          <w:b w:val="false"/>
          <w:bCs w:val="false"/>
          <w:i/>
          <w:iCs/>
        </w:rPr>
        <w:t xml:space="preserve">manière particulière de </w:t>
      </w:r>
      <w:r>
        <w:rPr>
          <w:rStyle w:val="Strong"/>
          <w:b w:val="false"/>
          <w:bCs w:val="false"/>
          <w:i/>
          <w:iCs/>
        </w:rPr>
        <w:t>coupler des flux</w:t>
      </w:r>
      <w:r>
        <w:rPr>
          <w:b w:val="false"/>
          <w:bCs w:val="false"/>
          <w:i/>
          <w:iCs/>
        </w:rPr>
        <w:t xml:space="preserve"> et des </w:t>
      </w:r>
      <w:r>
        <w:rPr>
          <w:rStyle w:val="Strong"/>
          <w:b w:val="false"/>
          <w:bCs w:val="false"/>
          <w:i/>
          <w:iCs/>
        </w:rPr>
        <w:t>contraintes d’information</w:t>
      </w:r>
      <w:r>
        <w:rPr>
          <w:b w:val="false"/>
          <w:bCs w:val="false"/>
        </w:rPr>
        <w:t>,</w:t>
      </w:r>
    </w:p>
    <w:p>
      <w:pPr>
        <w:pStyle w:val="BodyText"/>
        <w:numPr>
          <w:ilvl w:val="0"/>
          <w:numId w:val="18"/>
        </w:numPr>
        <w:tabs>
          <w:tab w:val="left" w:pos="1418" w:leader="none"/>
        </w:tabs>
        <w:bidi w:val="0"/>
        <w:ind w:hanging="283" w:start="709"/>
        <w:jc w:val="start"/>
        <w:rPr/>
      </w:pPr>
      <w:r>
        <w:rPr>
          <w:b w:val="false"/>
          <w:bCs w:val="false"/>
        </w:rPr>
        <w:t xml:space="preserve">et un </w:t>
      </w:r>
      <w:r>
        <w:rPr>
          <w:rStyle w:val="Strong"/>
          <w:b w:val="false"/>
          <w:bCs w:val="false"/>
          <w:i/>
          <w:iCs/>
        </w:rPr>
        <w:t>régime d’ordre</w:t>
      </w:r>
      <w:r>
        <w:rPr>
          <w:b w:val="false"/>
          <w:bCs w:val="false"/>
        </w:rPr>
        <w:t xml:space="preserve"> comme une </w:t>
      </w:r>
      <w:r>
        <w:rPr>
          <w:b w:val="false"/>
          <w:bCs w:val="false"/>
          <w:i/>
          <w:iCs/>
        </w:rPr>
        <w:t>manière particulière de rendre ce couplage durable, transformable ou fragile</w:t>
      </w:r>
      <w:r>
        <w:rPr>
          <w:b w:val="false"/>
          <w:bCs w:val="false"/>
        </w:rPr>
        <w:t>.</w:t>
      </w:r>
    </w:p>
    <w:p>
      <w:pPr>
        <w:pStyle w:val="BodyText"/>
        <w:bidi w:val="0"/>
        <w:jc w:val="start"/>
        <w:rPr/>
      </w:pPr>
      <w:r>
        <w:rPr>
          <w:b w:val="false"/>
          <w:bCs w:val="false"/>
        </w:rPr>
        <w:t xml:space="preserve">En ce sens, la « continuité énergétique–informationnelle » ne signifie pas identité substantielle, mais </w:t>
      </w:r>
      <w:r>
        <w:rPr>
          <w:rStyle w:val="Strong"/>
          <w:b w:val="false"/>
          <w:bCs w:val="false"/>
        </w:rPr>
        <w:t>invariance de schème</w:t>
      </w:r>
      <w:r>
        <w:rPr>
          <w:b w:val="false"/>
          <w:bCs w:val="false"/>
        </w:rPr>
        <w:t xml:space="preserve"> : le même couple conceptuel (flux / contrainte d’information) permet de décrire, sans les réduire l’un à l’autre, des domaines que les sciences spécialisées traitent séparément.</w:t>
      </w:r>
    </w:p>
    <w:p>
      <w:pPr>
        <w:pStyle w:val="BodyText"/>
        <w:bidi w:val="0"/>
        <w:jc w:val="start"/>
        <w:rPr>
          <w:b w:val="false"/>
          <w:bCs w:val="false"/>
        </w:rPr>
      </w:pPr>
      <w:r>
        <w:rPr>
          <w:b w:val="false"/>
          <w:bCs w:val="false"/>
        </w:rPr>
        <w:t>On peut en donner une illustration triviale. Dans une pièce chauffée :</w:t>
      </w:r>
    </w:p>
    <w:p>
      <w:pPr>
        <w:pStyle w:val="BodyText"/>
        <w:numPr>
          <w:ilvl w:val="0"/>
          <w:numId w:val="19"/>
        </w:numPr>
        <w:bidi w:val="0"/>
        <w:jc w:val="start"/>
        <w:rPr/>
      </w:pPr>
      <w:r>
        <w:rPr/>
        <w:t>le flux est le transfert de chaleur entre la source, l’air, les parois, l’extérieur ;</w:t>
      </w:r>
    </w:p>
    <w:p>
      <w:pPr>
        <w:pStyle w:val="BodyText"/>
        <w:numPr>
          <w:ilvl w:val="0"/>
          <w:numId w:val="19"/>
        </w:numPr>
        <w:bidi w:val="0"/>
        <w:jc w:val="start"/>
        <w:rPr/>
      </w:pPr>
      <w:r>
        <w:rPr/>
        <w:t>les contraintes d’information sont données par l’architecture de la pièce, la qualité de l’isolation, le réglage du thermostat, la présence ou non d’ouvertures.</w:t>
      </w:r>
    </w:p>
    <w:p>
      <w:pPr>
        <w:pStyle w:val="BodyText"/>
        <w:bidi w:val="0"/>
        <w:jc w:val="start"/>
        <w:rPr/>
      </w:pPr>
      <w:r>
        <w:rPr/>
        <w:t>Un même flux de chaleur produira des situations de confort très différentes selon ces contraintes. Nous retrouverons cette logique, transposée, dans des scènes beaucoup plus complexes : des flux de paroles, de corps ou de symboles n’ont d’effet que relativement aux formes qui les canalisent, les amplifient ou les freinent.</w:t>
      </w:r>
    </w:p>
    <w:p>
      <w:pPr>
        <w:pStyle w:val="BodyText"/>
        <w:bidi w:val="0"/>
        <w:spacing w:before="0" w:after="140"/>
        <w:jc w:val="start"/>
        <w:rPr/>
      </w:pPr>
      <w:r>
        <w:rPr/>
        <w:t xml:space="preserve">C’est sur cette base minimale que le traité peut désormais avancer. Il suffit, pour la suite, de retenir que la description en termes de flux impose déjà trois plans indissociables : des </w:t>
      </w:r>
      <w:r>
        <w:rPr>
          <w:i/>
          <w:iCs/>
        </w:rPr>
        <w:t>gradients qui se traduisent en tensions pour un système donné</w:t>
      </w:r>
      <w:r>
        <w:rPr/>
        <w:t xml:space="preserve"> ; des </w:t>
      </w:r>
      <w:r>
        <w:rPr>
          <w:i/>
          <w:iCs/>
        </w:rPr>
        <w:t>couplages flux</w:t>
      </w:r>
      <w:r>
        <w:rPr>
          <w:i w:val="false"/>
          <w:iCs w:val="false"/>
        </w:rPr>
        <w:t xml:space="preserve"> / </w:t>
      </w:r>
      <w:r>
        <w:rPr>
          <w:i/>
          <w:iCs/>
        </w:rPr>
        <w:t>contraintes</w:t>
      </w:r>
      <w:r>
        <w:rPr/>
        <w:t xml:space="preserve"> </w:t>
      </w:r>
      <w:r>
        <w:rPr>
          <w:i/>
          <w:iCs/>
        </w:rPr>
        <w:t>qui découpent les trajectoires possibles</w:t>
      </w:r>
      <w:r>
        <w:rPr/>
        <w:t xml:space="preserve"> ; des </w:t>
      </w:r>
      <w:r>
        <w:rPr>
          <w:i/>
          <w:iCs/>
        </w:rPr>
        <w:t>régularités locales qui rendent certains enchaînements soutenables plutôt que d’autres</w:t>
      </w:r>
      <w:r>
        <w:rPr/>
        <w:t>. Les chapitres suivants n’ajouteront pas de nouvelles « couches » au réel : ils déclineront ce même schème élémentaire en l’appliquant à des configurations de plus en plus structurées.</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20">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val="bestFit" w:percent="208"/>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0"/>
      </w:numPr>
      <w:spacing w:before="240" w:after="120"/>
      <w:outlineLvl w:val="0"/>
    </w:pPr>
    <w:rPr>
      <w:rFonts w:ascii="Liberation Serif" w:hAnsi="Liberation Serif" w:eastAsia="Songti SC" w:cs="Arial Unicode MS"/>
      <w:b/>
      <w:bCs/>
      <w:sz w:val="48"/>
      <w:szCs w:val="48"/>
    </w:rPr>
  </w:style>
  <w:style w:type="paragraph" w:styleId="Heading2">
    <w:name w:val="heading 2"/>
    <w:basedOn w:val="Titre"/>
    <w:next w:val="BodyText"/>
    <w:qFormat/>
    <w:pPr>
      <w:numPr>
        <w:ilvl w:val="0"/>
        <w:numId w:val="0"/>
      </w:numPr>
      <w:spacing w:before="200" w:after="120"/>
      <w:outlineLvl w:val="1"/>
    </w:pPr>
    <w:rPr>
      <w:rFonts w:ascii="Liberation Serif" w:hAnsi="Liberation Serif" w:eastAsia="Songti SC" w:cs="Arial Unicode MS"/>
      <w:b/>
      <w:bCs/>
      <w:sz w:val="36"/>
      <w:szCs w:val="36"/>
    </w:rPr>
  </w:style>
  <w:style w:type="paragraph" w:styleId="Heading3">
    <w:name w:val="heading 3"/>
    <w:basedOn w:val="Titre"/>
    <w:next w:val="BodyText"/>
    <w:qFormat/>
    <w:pPr>
      <w:numPr>
        <w:ilvl w:val="0"/>
        <w:numId w:val="0"/>
      </w:numPr>
      <w:spacing w:before="140" w:after="120"/>
      <w:outlineLvl w:val="2"/>
    </w:pPr>
    <w:rPr>
      <w:rFonts w:ascii="Liberation Serif" w:hAnsi="Liberation Serif" w:eastAsia="Songti SC" w:cs="Arial Unicode MS"/>
      <w:b/>
      <w:bCs/>
      <w:sz w:val="28"/>
      <w:szCs w:val="28"/>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Blocdecitation">
    <w:name w:val="Bloc de citation"/>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LibreOffice/25.8.2.2$MacOSX_AARCH64 LibreOffice_project/d401f2107ccab8f924a8e2df40f573aab7605b6f</Application>
  <AppVersion>15.0000</AppVersion>
  <Pages>7</Pages>
  <Words>2863</Words>
  <Characters>15305</Characters>
  <CharactersWithSpaces>18018</CharactersWithSpaces>
  <Paragraphs>108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2026-01-26T11:57:58Z</dcterms:created>
  <dc:creator/>
  <dc:description/>
  <dc:language>fr-FR</dc:language>
  <cp:lastModifiedBy/>
  <dcterms:modified xsi:type="dcterms:W3CDTF">2026-01-26T11:59:05Z</dcterms:modified>
  <cp:revision>1</cp:revision>
  <dc:subject/>
  <dc:title/>
</cp:coreProperties>
</file>