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3 — Philosophies du pouvoir et archicration</w:t>
      </w:r>
    </w:p>
    <w:p>
      <w:pPr>
        <w:pStyle w:val="BodyText"/>
        <w:rPr/>
      </w:pPr>
      <w:r>
        <w:rPr/>
        <w:t>Le chapitre précédent a éprouvé la profondeur historique du paradigme archicratique. Il a montré que la régulation précède l’État, la loi et la souveraineté constituée. Reste maintenant à confronter cette grammaire aux grandes pensées du pouvoir.</w:t>
      </w:r>
    </w:p>
    <w:p>
      <w:pPr>
        <w:pStyle w:val="BodyText"/>
        <w:rPr/>
      </w:pPr>
      <w:r>
        <w:rPr/>
        <w:t>Ce chapitre n’entre pas dans les doctrines comme dans un répertoire d’auteurs. Il les interroge à partir d’une question plus exigeante : que permettent-elles réellement de comprendre de la régulation ? Où situent-elles ce qui fonde ? Par quels moyens pensent-elles l’effectuation du pouvoir ? Quelles formes accordent-elles à la contestation, au différé, à la reprise ?</w:t>
      </w:r>
    </w:p>
    <w:p>
      <w:pPr>
        <w:pStyle w:val="BodyText"/>
        <w:rPr/>
      </w:pPr>
      <w:r>
        <w:rPr/>
        <w:t>Chaque auteur est retenu pour la prise singulière qu’il donne sur le pouvoir. Hobbes expose la paix obtenue par concentration souveraine ; Mauss, l’obligation relationnelle avant l’institution politique ; Bourdieu, la domination inscrite dans les dispositions ; Foucault, les dispositifs qui produisent de la normalité ; Arendt, l’apparition fragile d’un monde commun ; Rouvroy et Berns, la froideur d’une régulation algorithmique sans interlocuteur pleinement assignable. Aucun de ces gestes ne vaut comme totalité. Chacun éclaire une zone que les autres laissent en retrait.</w:t>
      </w:r>
    </w:p>
    <w:p>
      <w:pPr>
        <w:pStyle w:val="BodyText"/>
        <w:rPr/>
      </w:pPr>
      <w:r>
        <w:rPr/>
        <w:t>La lecture archicratique n’a donc pas vocation à absorber ces traditions. Elle vaut lorsqu’elle fait apparaître un écart que les catégories ordinaires laissent confus : entre la raison invoquée et l’opération réelle, entre la procédure prévue et la prise effective, entre la norme déclarée et l’épreuve disponible. Lorsqu’elle n’ajoute aucun discernement, elle doit se retirer ; lorsqu’une tradition philosophique corrige la triade, la déplace ou l’oblige à préciser ses propres limites, cette correction doit être accueillie.</w:t>
      </w:r>
    </w:p>
    <w:p>
      <w:pPr>
        <w:pStyle w:val="BodyText"/>
        <w:rPr/>
      </w:pPr>
      <w:r>
        <w:rPr/>
        <w:t>La traversée suivra plusieurs régimes de pensée : fondation de l’ordre, régulations incorporées, subjectivations affectives, justifications dialogiques, ouvertures conflictuelles, puissances machino-techniques. Le parcours ne distribuera pas des modèles à valider ou à rejeter. Il cherchera, dans chaque œuvre, le point où une régulation devient fondable, effective, contestable, ou au contraire se ferme sur ses propres conditions d’exercice.</w:t>
      </w:r>
    </w:p>
    <w:p>
      <w:pPr>
        <w:pStyle w:val="BodyText"/>
        <w:rPr/>
      </w:pPr>
      <w:r>
        <w:rPr/>
        <w:t>Le chapitre suivra donc une question directrice : comment une pensée du pouvoir permet-elle de comprendre qu’un ordre se fonde, agisse, puis puisse encore être repris par ceux qu’il affecte ?</w:t>
      </w:r>
    </w:p>
    <w:p>
      <w:pPr>
        <w:pStyle w:val="Heading2"/>
        <w:numPr>
          <w:ilvl w:val="1"/>
          <w:numId w:val="2"/>
        </w:numPr>
        <w:ind w:hanging="0" w:start="0"/>
        <w:rPr/>
      </w:pPr>
      <w:r>
        <w:rPr/>
        <w:t>3.1 — Régimes des philosophies fondatrices de l’ordre — puissance instituante</w:t>
      </w:r>
    </w:p>
    <w:p>
      <w:pPr>
        <w:pStyle w:val="BodyText"/>
        <w:rPr/>
      </w:pPr>
      <w:r>
        <w:rPr/>
        <w:t>La philosophie politique moderne naît d’une inquiétude précise : qu’est-ce qui autorise l’obéissance ? Hobbes, Locke et Rousseau répondent à cette question par trois principes de fondation devenus canoniques : la peur, le droit naturel, la volonté générale. Chacun cherche à arracher l’ordre politique à l’arbitraire, à la violence privée ou à la dispersion des volontés. Chacun confie pourtant à ce fondement une charge telle que la régulation tend à s’y trouver subordonnée.</w:t>
      </w:r>
    </w:p>
    <w:p>
      <w:pPr>
        <w:pStyle w:val="BodyText"/>
        <w:rPr/>
      </w:pPr>
      <w:r>
        <w:rPr/>
        <w:t>Ce geste demeure indispensable. Un ordre sans principe de recevabilité se livre à la force, au hasard des intérêts ou à la capture par ceux qui disposent déjà des moyens d’imposer. Mais le principe qui autorise peut aussi absorber la dynamique qu’il devait rendre praticable. Il dit pourquoi l’ordre vaut ; il n’indique pas toujours selon quelles formes cet ordre peut être contesté, corrigé, modulé ou repris sans se dissoudre.</w:t>
      </w:r>
    </w:p>
    <w:p>
      <w:pPr>
        <w:pStyle w:val="BodyText"/>
        <w:rPr/>
      </w:pPr>
      <w:r>
        <w:rPr/>
        <w:t>C’est cette tension que la lecture archicratique examine ici. Hobbes pense la paix par concentration souveraine ; Locke limite le pouvoir au nom des droits ; Rousseau confie au peuple la source de sa loi. Ces trois pensées donnent à la modernité politique ses figures majeures d’institution. Elles laissent aussi paraître une difficulté commune : lorsque l’ordre reçoit sa légitimité d’un principe trop fortement constitué, la scène d’épreuve devient fragile. Elle peut être captée par le souverain, contenue par le droit, ou reconduite à l’unité normative du peuple.</w:t>
      </w:r>
    </w:p>
    <w:p>
      <w:pPr>
        <w:pStyle w:val="BodyText"/>
        <w:rPr/>
      </w:pPr>
      <w:r>
        <w:rPr/>
        <w:t>La section suivra trois formes de puissance instituante : la dissuasion centralisée, l’encadrement libéral, l’auto-législation civique. De Hobbes à Rousseau, la fondation gagne en intériorité politique : elle passe de la peur commune à la garantie des droits, puis à la volonté d’un peuple auteur de sa loi. Mais ce mouvement ne règle pas la difficulté archicratique. Plus le principe fondateur concentre la légitimité de l’ordre, plus les formes de reprise deviennent difficiles à maintenir hors de lui. C’est cette tension qu’il faut maintenant serrer au plus près.</w:t>
      </w:r>
    </w:p>
    <w:p>
      <w:pPr>
        <w:pStyle w:val="Heading3"/>
        <w:numPr>
          <w:ilvl w:val="2"/>
          <w:numId w:val="2"/>
        </w:numPr>
        <w:rPr/>
      </w:pPr>
      <w:r>
        <w:rPr/>
        <w:t xml:space="preserve">3.1.1 — Peur, contrat et Léviathan : </w:t>
      </w:r>
      <w:r>
        <w:rPr>
          <w:i/>
          <w:iCs/>
        </w:rPr>
        <w:t>une régulation par dissuasion centralisée</w:t>
      </w:r>
    </w:p>
    <w:p>
      <w:pPr>
        <w:pStyle w:val="BodyText"/>
        <w:rPr/>
      </w:pPr>
      <w:r>
        <w:rPr/>
        <w:t xml:space="preserve">Avant la loi, avant la délibération, avant toute confiance civique, il y a chez Hobbes une peur assez commune pour rendre l’ordre désirable. </w:t>
      </w:r>
      <w:r>
        <w:rPr>
          <w:rStyle w:val="Emphasis"/>
        </w:rPr>
        <w:t>Leviathan</w:t>
      </w:r>
      <w:r>
        <w:rPr/>
        <w:t xml:space="preserve"> (1651) part de cette nudité : livrés à eux-mêmes, les hommes disposent d’une liberté qui les expose mutuellement à la destruction. L’état de nature n’a rien d’une enfance de l’humanité ; c’est une condition de guerre, un espace où chacun peut devenir menace pour chacun, selon la formule du </w:t>
      </w:r>
      <w:r>
        <w:rPr>
          <w:rStyle w:val="Emphasis"/>
        </w:rPr>
        <w:t>bellum omnium contra omnes</w:t>
      </w:r>
      <w:r>
        <w:rPr/>
        <w:t>.</w:t>
      </w:r>
    </w:p>
    <w:p>
      <w:pPr>
        <w:pStyle w:val="BodyText"/>
        <w:rPr/>
      </w:pPr>
      <w:r>
        <w:rPr/>
        <w:t>La peur n’est donc pas un accident psychologique. Elle possède chez Hobbes une valeur fondatrice. Elle rend les hommes capables de calculer leur propre conservation, de reconnaître la vulnérabilité commune, puis de consentir à une puissance qui les dépasse. Le contrat hobbesien ne repose pas sur une confiance première entre associés ; il procède d’un renoncement organisé. Chacun abandonne l’usage illimité de sa liberté naturelle afin que tous soient contenus par une autorité commune.</w:t>
      </w:r>
    </w:p>
    <w:p>
      <w:pPr>
        <w:pStyle w:val="BodyText"/>
        <w:rPr/>
      </w:pPr>
      <w:r>
        <w:rPr/>
        <w:t>Le souverain naît de ce transfert. Il n’est pas un arbitre placé entre des volontés déjà pacifiées, mais l’artifice qui rend la paix possible en concentrant la force. Cette concentration est la condition de son efficacité. Diviser le pouvoir, multiplier les instances concurrentes, ouvrir un droit permanent de reprise contre lui reviendrait, pour Hobbes, à réintroduire la guerre au cœur de l’ordre civil. La souveraineté doit donc être assez forte pour soustraire les hommes à leur propre puissance de nuisance.</w:t>
      </w:r>
    </w:p>
    <w:p>
      <w:pPr>
        <w:pStyle w:val="BodyText"/>
        <w:rPr/>
      </w:pPr>
      <w:r>
        <w:rPr/>
        <w:t xml:space="preserve">Le chapitre XVII du </w:t>
      </w:r>
      <w:r>
        <w:rPr>
          <w:rStyle w:val="Emphasis"/>
        </w:rPr>
        <w:t>Leviathan</w:t>
      </w:r>
      <w:r>
        <w:rPr/>
        <w:t xml:space="preserve"> condense cette génération politique :</w:t>
      </w:r>
    </w:p>
    <w:p>
      <w:pPr>
        <w:pStyle w:val="Blocdecitationuser"/>
        <w:rPr/>
      </w:pPr>
      <w:r>
        <w:rPr/>
        <w:t>« La multitude, ainsi unie en une seule personne, est appelée une République, en latin Civitas. C’est là la génération de ce grand Léviathan. » (</w:t>
      </w:r>
      <w:r>
        <w:rPr>
          <w:rStyle w:val="Emphasis"/>
        </w:rPr>
        <w:t>Léviathan</w:t>
      </w:r>
      <w:r>
        <w:rPr/>
        <w:t>, chap. XVII, trad. François Tricaud, Paris, Sirey, 1971)</w:t>
      </w:r>
    </w:p>
    <w:p>
      <w:pPr>
        <w:pStyle w:val="BodyText"/>
        <w:rPr/>
      </w:pPr>
      <w:r>
        <w:rPr/>
        <w:t>La formule est décisive : la multitude ne devient peuple qu’en étant unifiée dans une personne artificielle. Le politique hobbesien ne commence pas par une scène de parole, mais par une réduction de la dispersion. La paix exige que les volontés cessent de se faire face comme foyers autonomes de violence. Le Léviathan est l’instrument de cette réduction : une machine d’unification, de commandement et de dissuasion.</w:t>
      </w:r>
    </w:p>
    <w:p>
      <w:pPr>
        <w:pStyle w:val="BodyText"/>
        <w:rPr/>
      </w:pPr>
      <w:r>
        <w:rPr/>
        <w:t>Cette construction donne à Hobbes une netteté analytique rare. L’ordre politique requiert des moyens d’effectuation ; un principe sans puissance demeure impuissant ; une paix déclarée sans capacité de contrainte reste exposée à l’effondrement. Sa cratialité est massive, concentrée, assumée. Elle ne se cache pas derrière le langage de l’harmonie. Elle prend acte du conflit en le neutralisant par une force supérieure.</w:t>
      </w:r>
    </w:p>
    <w:p>
      <w:pPr>
        <w:pStyle w:val="BodyText"/>
        <w:rPr/>
      </w:pPr>
      <w:r>
        <w:rPr/>
        <w:t>La difficulté apparaît au même endroit que la force du modèle. Si la paix dépend de la concentration souveraine, toute épreuve adressée au souverain prend l’allure d’un péril. La contestation ne peut plus être pensée comme une ressource interne de régulation ; elle menace de rouvrir l’état de nature. La division, le différend, la pluralité des prises deviennent suspects dès qu’ils touchent à l’unité du pouvoir. Le conflit n’est pas institué : il est contenu.</w:t>
      </w:r>
    </w:p>
    <w:p>
      <w:pPr>
        <w:pStyle w:val="BodyText"/>
        <w:rPr/>
      </w:pPr>
      <w:r>
        <w:rPr/>
        <w:t>L’ordre hobbesien possède ainsi un fondement lisible et une opération efficace, mais il manque d’une forme politique capable d’accueillir la reprise. La sécurité y est obtenue par dessaisissement. Les sujets peuvent être protégés, mais ils ne disposent guère d’une scène où rapporter l’exercice de la puissance à ce qu’elle produit sur eux. Le souverain répond de la paix ; il ne comparaît pas vraiment devant ceux qu’il pacifie.</w:t>
      </w:r>
    </w:p>
    <w:p>
      <w:pPr>
        <w:pStyle w:val="BodyText"/>
        <w:rPr/>
      </w:pPr>
      <w:r>
        <w:rPr/>
        <w:t>La leçon est nette. Hobbes montre qu’une régulation dépourvue de force demeure fragile ; il montre aussi qu’une force intégralement concentrée finit par appauvrir la co-viabilité qu’elle prétend sauver. La paix civile est arrachée à la guerre, mais cette victoire laisse peu d’espace pour une conflictualité praticable. Dans ce modèle, l’ordre tient par la crainte de ce qui le dissoudrait.</w:t>
      </w:r>
    </w:p>
    <w:p>
      <w:pPr>
        <w:pStyle w:val="Heading3"/>
        <w:numPr>
          <w:ilvl w:val="2"/>
          <w:numId w:val="2"/>
        </w:numPr>
        <w:rPr/>
      </w:pPr>
      <w:r>
        <w:rPr/>
        <w:t xml:space="preserve">3.1.2 — Droit naturel et propriété : </w:t>
      </w:r>
      <w:r>
        <w:rPr>
          <w:i/>
          <w:iCs/>
        </w:rPr>
        <w:t>une régulation par l’encadrement libéral</w:t>
      </w:r>
    </w:p>
    <w:p>
      <w:pPr>
        <w:pStyle w:val="BodyText"/>
        <w:rPr/>
      </w:pPr>
      <w:r>
        <w:rPr/>
        <w:t xml:space="preserve">John Locke ne reprend pas le problème hobbesien depuis la peur, mais depuis l’abus possible du pouvoir institué. La question devient chez lui : comment empêcher l’autorité chargée de protéger les hommes de menacer les droits qu’elle devait garantir ? Le </w:t>
      </w:r>
      <w:r>
        <w:rPr>
          <w:rStyle w:val="Emphasis"/>
        </w:rPr>
        <w:t>Second traité du gouvernement civil</w:t>
      </w:r>
      <w:r>
        <w:rPr/>
        <w:t xml:space="preserve"> répond à partir d’un principe de retenue. La vie, la liberté et la propriété ne sont pas produites par l’institution politique ; elles lui préexistent et mesurent sa légitimité.</w:t>
      </w:r>
    </w:p>
    <w:p>
      <w:pPr>
        <w:pStyle w:val="BodyText"/>
        <w:rPr/>
      </w:pPr>
      <w:r>
        <w:rPr/>
        <w:t>L’état de nature lockéen n’a pas la noirceur hobbesienne. Les hommes y sont libres, égaux, soumis à une loi naturelle que la raison peut reconnaître. Mais cette condition demeure précaire. Faute de juge commun, chacun peut interpréter son droit, réparer lui-même l’offense subie, punir selon son intérêt ou sa passion. Le problème ne tient pas à une guerre originaire permanente ; il tient à l’absence d’une instance impartiale capable de trancher les litiges.</w:t>
      </w:r>
    </w:p>
    <w:p>
      <w:pPr>
        <w:pStyle w:val="BodyText"/>
        <w:rPr/>
      </w:pPr>
      <w:r>
        <w:rPr/>
        <w:t>Le pacte politique répond à cette faille. Il n’engendre pas un maître ; il institue un pouvoir mandaté. Les individus ne remettent pas leur existence à une puissance souveraine qui les absorberait. Ils confient à un gouvernement la charge de rendre sûrs les droits dont ils étaient déjà titulaires. Le pouvoir reste légitime tant qu’il demeure fidèle à la fin pour laquelle il fut établi. Il devient usurpateur dès qu’il attente aux droits qu’il devait sécuriser.</w:t>
      </w:r>
    </w:p>
    <w:p>
      <w:pPr>
        <w:pStyle w:val="BodyText"/>
        <w:rPr/>
      </w:pPr>
      <w:r>
        <w:rPr/>
        <w:t xml:space="preserve">Locke formule ce point au paragraphe 124 du </w:t>
      </w:r>
      <w:r>
        <w:rPr>
          <w:rStyle w:val="Emphasis"/>
        </w:rPr>
        <w:t>Second traité</w:t>
      </w:r>
      <w:r>
        <w:rPr/>
        <w:t xml:space="preserve"> :</w:t>
      </w:r>
    </w:p>
    <w:p>
      <w:pPr>
        <w:pStyle w:val="Blocdecitationuser"/>
        <w:rPr/>
      </w:pPr>
      <w:r>
        <w:rPr/>
        <w:t>« La plus grande et la principale fin que se proposent les hommes, lorsqu’ils s’unissent en communauté et se soumettent à un gouvernement, c’est de conserver leurs propriétés, pour la conservation desquelles bien des choses manquent dans l’état de nature. » (</w:t>
      </w:r>
      <w:r>
        <w:rPr>
          <w:rStyle w:val="Emphasis"/>
        </w:rPr>
        <w:t>Second traité du gouvernement civil</w:t>
      </w:r>
      <w:r>
        <w:rPr/>
        <w:t>, §124, trad. D. Mazel, Paris, GF-Flammarion, 1992)</w:t>
      </w:r>
    </w:p>
    <w:p>
      <w:pPr>
        <w:pStyle w:val="BodyText"/>
        <w:rPr/>
      </w:pPr>
      <w:r>
        <w:rPr/>
        <w:t>La propriété occupe ici une place nodale. Elle ne désigne pas uniquement la possession matérielle ; elle condense la vie, la liberté, les biens, l’appropriation par le travail, la continuité d’un domaine soustrait à l’arbitraire d’autrui. Elle devient la raison d’être du gouvernement et la borne de son action. Le pouvoir politique n’a pas vocation à refondre la société ; il garantit un cadre où les droits peuvent être conservés, transmis, défendus.</w:t>
      </w:r>
    </w:p>
    <w:p>
      <w:pPr>
        <w:pStyle w:val="BodyText"/>
        <w:rPr/>
      </w:pPr>
      <w:r>
        <w:rPr/>
        <w:t>L’architecture libérale introduit un gain archicratique net par rapport à Hobbes. La puissance publique n’est plus laissée sans limite interne. Elle rencontre des principes qui la précèdent, des droits qu’elle ne peut violer sans se délégitimer, un consentement qui conditionne son autorité. La régulation lockéenne introduit donc une forme de retenue institutionnelle : le pouvoir agit sous mandat, la loi encadre l’exécution, la résistance devient pensable lorsque le gouvernement trahit sa fin.</w:t>
      </w:r>
    </w:p>
    <w:p>
      <w:pPr>
        <w:pStyle w:val="BodyText"/>
        <w:rPr/>
      </w:pPr>
      <w:r>
        <w:rPr/>
        <w:t>Mais cette retenue a son envers. En faisant de la protection de l’acquis le centre de gravité du politique, Locke réduit la régulation à une fonction de garantie. L’ordre social est envisagé comme un cadre à préserver davantage que comme une matière traversée de tensions à travailler. La propriété donne une borne au pouvoir ; elle donne moins de ressources pour penser les asymétries qu’elle peut produire, les exclusions qu’elle stabilise, les dépendances qu’elle rend juridiquement invisibles.</w:t>
      </w:r>
    </w:p>
    <w:p>
      <w:pPr>
        <w:pStyle w:val="BodyText"/>
        <w:rPr/>
      </w:pPr>
      <w:r>
        <w:rPr/>
        <w:t>La scène d’épreuve existe chez Locke, notamment à travers le consentement, la loi, le droit de résistance et le jugement porté sur la fidélité du gouvernement à sa mission. Pourtant, cette scène reste fortement indexée sur la protection des droits déjà reconnus. Elle intervient lorsque le pouvoir excède son mandat ; elle saisit moins bien les dominations qui naissent à l’intérieur même de l’ordre légal. Ce qui est juridiquement protégé peut aussi devenir politiquement soustrait à la discussion.</w:t>
      </w:r>
    </w:p>
    <w:p>
      <w:pPr>
        <w:pStyle w:val="BodyText"/>
        <w:rPr/>
      </w:pPr>
      <w:r>
        <w:rPr/>
        <w:t>Locke apporte ainsi une correction indispensable à Hobbes : la puissance doit être bornée. Mais cette borne ne suffit pas à rendre la régulation vivante. L’encadrement libéral protège contre l’arbitraire souverain ; il peine à penser les formes de co-viabilité qui exigent autre chose qu’une conservation des droits acquis. La difficulté lockéenne tient à ce point : le droit limite la puissance, mais il ne transforme pas nécessairement les conditions sociales qui rendent cette puissance inégalement accessible.</w:t>
      </w:r>
    </w:p>
    <w:p>
      <w:pPr>
        <w:pStyle w:val="Heading3"/>
        <w:numPr>
          <w:ilvl w:val="2"/>
          <w:numId w:val="2"/>
        </w:numPr>
        <w:rPr/>
      </w:pPr>
      <w:r>
        <w:rPr/>
        <w:t xml:space="preserve">3.1.3 — Volonté générale et législation de soi : </w:t>
      </w:r>
      <w:r>
        <w:rPr>
          <w:i/>
          <w:iCs/>
        </w:rPr>
        <w:t>une auto-régulation vertueuse</w:t>
      </w:r>
    </w:p>
    <w:p>
      <w:pPr>
        <w:pStyle w:val="BodyText"/>
        <w:rPr/>
      </w:pPr>
      <w:r>
        <w:rPr/>
        <w:t xml:space="preserve">Reste une difficulté que ni la peur hobbesienne ni la garantie lockéenne ne résolvent : comment obéir à une loi sans recevoir cette loi comme étrangère ? </w:t>
      </w:r>
      <w:r>
        <w:rPr>
          <w:rStyle w:val="Emphasis"/>
        </w:rPr>
        <w:t>Du Contrat social</w:t>
      </w:r>
      <w:r>
        <w:rPr/>
        <w:t xml:space="preserve"> (1762) répond par une opération plus exigeante que le pacte de sécurité ou la protection des droits acquis : faire du peuple l’auteur de la norme à laquelle il consent d’obéir. La volonté générale désigne cette source interne de légitimité : le collectif ne reçoit plus l’ordre du dehors ; il se donne la règle à laquelle il obéit.</w:t>
      </w:r>
    </w:p>
    <w:p>
      <w:pPr>
        <w:pStyle w:val="BodyText"/>
        <w:rPr/>
      </w:pPr>
      <w:r>
        <w:rPr/>
        <w:t>Cette opération déplace en profondeur la grammaire moderne de l’autorité. Hobbes cherchait la paix dans l’unification souveraine ; Locke voulait préserver des droits naturels contre l’abus du gouvernement ; Rousseau demande comment l’obéissance peut devenir liberté. Le problème n’est plus de contenir les individus ou de protéger leurs possessions. Il s’agit de former un corps politique capable de vouloir en commun sans retomber dans la somme des intérêts particuliers.</w:t>
      </w:r>
    </w:p>
    <w:p>
      <w:pPr>
        <w:pStyle w:val="BodyText"/>
        <w:rPr/>
      </w:pPr>
      <w:r>
        <w:rPr/>
        <w:t xml:space="preserve">Le livre I du </w:t>
      </w:r>
      <w:r>
        <w:rPr>
          <w:rStyle w:val="Emphasis"/>
        </w:rPr>
        <w:t>Contrat social</w:t>
      </w:r>
      <w:r>
        <w:rPr/>
        <w:t xml:space="preserve"> formule cette conversion :</w:t>
      </w:r>
    </w:p>
    <w:p>
      <w:pPr>
        <w:pStyle w:val="Blocdecitationuser"/>
        <w:rPr/>
      </w:pPr>
      <w:r>
        <w:rPr/>
        <w:t>« Chacun de nous met en commun sa personne et toute sa puissance sous la suprême direction de la volonté générale ; et nous recevons en corps chaque membre comme partie indivisible du tout. » (</w:t>
      </w:r>
      <w:r>
        <w:rPr>
          <w:rStyle w:val="Emphasis"/>
        </w:rPr>
        <w:t>Du Contrat social</w:t>
      </w:r>
      <w:r>
        <w:rPr/>
        <w:t>, I, 6)</w:t>
      </w:r>
    </w:p>
    <w:p>
      <w:pPr>
        <w:pStyle w:val="BodyText"/>
        <w:rPr/>
      </w:pPr>
      <w:r>
        <w:rPr/>
        <w:t>Tout se joue dans cette mise en commun. Le pacte rousseauiste ne produit pas un appareil extérieur chargé de maintenir l’ordre. Il institue un peuple. Les individus ne s’additionnent pas ; ils changent de statut en entrant dans un corps collectif où la loi peut être comprise comme expression de leur liberté commune. La volonté générale n’est donc pas une opinion majoritaire, ni un compromis d’intérêts, ni une addition de préférences. Elle prétend viser ce que le corps politique peut vouloir en tant que corps.</w:t>
      </w:r>
    </w:p>
    <w:p>
      <w:pPr>
        <w:pStyle w:val="BodyText"/>
        <w:rPr/>
      </w:pPr>
      <w:r>
        <w:rPr/>
        <w:t>La force de Rousseau tient à cette identification entre légitimité et auto-législation. L’arcalité démocratique cesse d’être transcendante : elle devient immanente au peuple institué. La loi vaut parce qu’elle procède de ceux à qui elle s’applique, non parce qu’elle descend d’une autorité extérieure. À ce titre, Rousseau donne à la modernité républicaine l’une de ses intuitions les plus fécondes : un ordre politique n’est libre que si les sujets peuvent s’y reconnaître comme auteurs de la norme.</w:t>
      </w:r>
    </w:p>
    <w:p>
      <w:pPr>
        <w:pStyle w:val="BodyText"/>
        <w:rPr/>
      </w:pPr>
      <w:r>
        <w:rPr/>
        <w:t>Cette intuition exige pourtant une condition morale redoutable. Pour que la volonté générale ne dégénère pas en agrégat de volontés particulières, il faut former des citoyens capables de préférer le bien commun à leurs intérêts immédiats. La vertu civique devient ainsi une pièce maîtresse du dispositif rousseauiste. Éducation, mœurs, religion civile, attachement à la patrie, rites communs : autant de médiations destinées à produire un peuple capable de vouloir comme peuple.</w:t>
      </w:r>
    </w:p>
    <w:p>
      <w:pPr>
        <w:pStyle w:val="BodyText"/>
        <w:rPr/>
      </w:pPr>
      <w:r>
        <w:rPr/>
        <w:t>Le rôle du législateur révèle la difficulté. Rousseau écrit au livre II :</w:t>
      </w:r>
    </w:p>
    <w:p>
      <w:pPr>
        <w:pStyle w:val="Blocdecitationuser"/>
        <w:rPr/>
      </w:pPr>
      <w:r>
        <w:rPr/>
        <w:t>« Il faudrait des dieux pour donner des lois aux hommes. » (</w:t>
      </w:r>
      <w:r>
        <w:rPr>
          <w:rStyle w:val="Emphasis"/>
        </w:rPr>
        <w:t>Ibid.</w:t>
      </w:r>
      <w:r>
        <w:rPr/>
        <w:t>, II, 7)</w:t>
      </w:r>
    </w:p>
    <w:p>
      <w:pPr>
        <w:pStyle w:val="BodyText"/>
        <w:rPr/>
      </w:pPr>
      <w:r>
        <w:rPr/>
        <w:t>La formule n’est pas une concession marginale. Elle signale que l’auto-législation requiert une médiation presque impossible : il faut aider un peuple à devenir l’auteur d’une loi qu’il n’est pas encore pleinement capable de vouloir. La souveraineté populaire repose alors sur une pédagogie politique exigeante, parfois vertigineuse. Pour que le peuple se donne la loi, il faut déjà qu’il soit préparé à vouloir selon la loi.</w:t>
      </w:r>
    </w:p>
    <w:p>
      <w:pPr>
        <w:pStyle w:val="BodyText"/>
        <w:rPr/>
      </w:pPr>
      <w:r>
        <w:rPr/>
        <w:t>La difficulté archicratique surgit ici. Rousseau ouvre une scène d’autonomie collective d’une puissance inégalée ; mais cette scène supporte mal l’écart persistant entre le peuple réel et le peuple tel qu’il devrait vouloir. La volonté générale ne se présente pas comme une position parmi d’autres. Elle prétend dire le commun en sa vérité. Dès lors, la dissidence risque d’être comprise comme erreur, faction, corruption de l’intérêt commun, incapacité à vouloir librement.</w:t>
      </w:r>
    </w:p>
    <w:p>
      <w:pPr>
        <w:pStyle w:val="BodyText"/>
        <w:rPr/>
      </w:pPr>
      <w:r>
        <w:rPr/>
        <w:t>Ce risque ne réduit pas Rousseau à une pensée autoritaire. Ce serait trop pauvre. Il faut plutôt reconnaître la tension interne du modèle : Rousseau cherche la liberté la plus haute, celle d’un peuple qui n’obéit qu’à lui-même ; mais cette liberté réclame une unité civique si forte qu’elle peut raréfier les formes légitimes du désaccord. La pluralité devient difficile à accueillir lorsqu’elle paraît menacer la volonté commune au lieu d’en nourrir l’élaboration.</w:t>
      </w:r>
    </w:p>
    <w:p>
      <w:pPr>
        <w:pStyle w:val="BodyText"/>
        <w:rPr/>
      </w:pPr>
      <w:r>
        <w:rPr/>
        <w:t>Rousseau reste incontournable pour une pensée archicratique. Il montre qu’une régulation politiquement habitable ne peut se satisfaire d’un pouvoir extérieur, même limité. Elle doit pouvoir être reprise par ceux qu’elle engage. Mais il montre aussi, par tension interne, qu’une reprise identifiée à l’unité du peuple peut se fermer aux écarts qui rendent cette reprise effective. Le peuple devient source de la loi ; encore faut-il que cette source ne se transforme pas en miroir normatif où toute altérité se trouve suspecte.</w:t>
      </w:r>
    </w:p>
    <w:p>
      <w:pPr>
        <w:pStyle w:val="BodyText"/>
        <w:rPr/>
      </w:pPr>
      <w:r>
        <w:rPr/>
        <w:t>Hobbes, Locke et Rousseau donnent à la modernité politique trois réponses fondatrices. La peur peut instituer la paix, mais elle dessaisit ceux qu’elle protège. Le droit peut borner le pouvoir, mais il tend à fixer l’ordre autour de l’acquis. La volonté générale peut faire du peuple l’auteur de la loi, mais elle supporte mal les écarts qui troublent son unité.</w:t>
      </w:r>
    </w:p>
    <w:p>
      <w:pPr>
        <w:pStyle w:val="BodyText"/>
        <w:rPr/>
      </w:pPr>
      <w:r>
        <w:rPr/>
        <w:t>La lecture archicratique ne diminue pas ces conquêtes. Elle en repère le point de fragilité : l’ordre y reçoit une raison forte avant de recevoir des formes suffisantes de reprise. Il reste à penser comment ce qu’un pouvoir produit peut être disputé sans retour à la guerre, sans réduction à la propriété protégée, sans absorption dans l’unité proclamée du peuple. Il faut alors quitter les philosophies de la fondation pour suivre des régulations moins visibles, incorporées aux pratiques, aux corps, aux dispositifs et aux formes silencieuses du lien social.</w:t>
      </w:r>
    </w:p>
    <w:p>
      <w:pPr>
        <w:pStyle w:val="Heading2"/>
        <w:numPr>
          <w:ilvl w:val="1"/>
          <w:numId w:val="2"/>
        </w:numPr>
        <w:rPr/>
      </w:pPr>
      <w:r>
        <w:rPr>
          <w:b/>
          <w:bCs/>
        </w:rPr>
        <w:t>3.2 — Régimes de la diffusion, du silence et de l’incorporation —</w:t>
      </w:r>
      <w:r>
        <w:rPr/>
        <w:t xml:space="preserve"> </w:t>
      </w:r>
      <w:r>
        <w:rPr>
          <w:i/>
          <w:iCs/>
        </w:rPr>
        <w:t>puissance immanente</w:t>
      </w:r>
    </w:p>
    <w:p>
      <w:pPr>
        <w:pStyle w:val="BodyText"/>
        <w:rPr/>
      </w:pPr>
      <w:r>
        <w:rPr/>
        <w:t>Les pensées fondatrices de l’ordre plaçaient la régulation sous l’autorité d’un principe identifiable : souveraineté, contrat, droit naturel, volonté générale. Avec Mauss, Bourdieu, Foucault, Schmitt et Rosa, le centre de gravité se déplace. Le pouvoir n’apparaît plus d’abord comme acte d’institution ; il circule dans les obligations, les corps, les classements, les dispositifs, les décisions d’exception ou les rapports sensibles au monde. L’ordre peut agir sans se déclarer.</w:t>
      </w:r>
    </w:p>
    <w:p>
      <w:pPr>
        <w:pStyle w:val="BodyText"/>
        <w:rPr/>
      </w:pPr>
      <w:r>
        <w:rPr/>
        <w:t>L’enquête change alors d’échelle. Une régulation peut produire de la stabilité sans fondation publique immédiatement repérable, contraindre sans commandement, distribuer les places sans décret, orienter les conduites sans justification explicite. Elle se loge alors dans des médiations plus diffuses : dette, habitus, norme, regard, urgence, rythme, affect. Le pouvoir ne se dissout pas dans cette dispersion ; il gagne parfois en efficacité parce qu’il s’incorpore aux pratiques ordinaires.</w:t>
      </w:r>
    </w:p>
    <w:p>
      <w:pPr>
        <w:pStyle w:val="BodyText"/>
        <w:rPr/>
      </w:pPr>
      <w:r>
        <w:rPr/>
        <w:t>La difficulté archicratique se déplace. Après des fondations qui risquaient d’absorber l’épreuve dans un principe trop fortement constitué, cette section rencontre des ordres plus fuyants. Ils ne s’imposent pas toujours depuis un centre identifiable ; ils agissent dans les habitudes, les milieux, les classements, les affects ou les dispositifs. Leur force tient précisément à cette diffusion : ce qui régule devient moins aisément assignable, donc plus difficile à contester, à reprendre ou à transformer.</w:t>
      </w:r>
    </w:p>
    <w:p>
      <w:pPr>
        <w:pStyle w:val="BodyText"/>
        <w:rPr/>
      </w:pPr>
      <w:r>
        <w:rPr/>
        <w:t>Mauss ouvre la voie par la logique du don : le lien oblige avant l’État. Bourdieu montre comment les structures sociales se déposent dans les dispositions. Foucault décrit les dispositifs qui fabriquent de la normalité plutôt qu’ils ne proclament la loi. Schmitt intervient comme borne paradoxale : l’exception reconcentre d’un coup ce que les régulations diffuses dispersent. Rosa rappelle enfin que la viabilité d’un monde engage aussi sa texture sensible, même lorsque cette intuition manque d’institution.</w:t>
      </w:r>
    </w:p>
    <w:p>
      <w:pPr>
        <w:pStyle w:val="BodyText"/>
        <w:rPr/>
      </w:pPr>
      <w:r>
        <w:rPr/>
        <w:t>Ce passage de la fondation explicite à l’immanence régulatrice permet de comprendre pourquoi certaines dominations persistent sans justification ouverte, pourquoi certaines normes agissent sans auteur manifeste, pourquoi certains ordres paraissent naturels alors qu’ils sont historiquement produits. C’est ce champ d’opérations silencieuses qu’il faut examiner.</w:t>
      </w:r>
    </w:p>
    <w:p>
      <w:pPr>
        <w:pStyle w:val="Heading3"/>
        <w:numPr>
          <w:ilvl w:val="2"/>
          <w:numId w:val="2"/>
        </w:numPr>
        <w:rPr/>
      </w:pPr>
      <w:r>
        <w:rPr>
          <w:b/>
          <w:bCs/>
        </w:rPr>
        <w:t xml:space="preserve">3.2.1 — Le </w:t>
      </w:r>
      <w:r>
        <w:rPr>
          <w:b/>
          <w:bCs/>
          <w:i/>
          <w:iCs/>
        </w:rPr>
        <w:t>fait social total</w:t>
      </w:r>
      <w:r>
        <w:rPr>
          <w:b/>
          <w:bCs/>
        </w:rPr>
        <w:t xml:space="preserve"> comme matrice incorporée : </w:t>
      </w:r>
      <w:r>
        <w:rPr>
          <w:b/>
          <w:bCs/>
          <w:i/>
          <w:iCs/>
        </w:rPr>
        <w:t>une régulation par le don</w:t>
      </w:r>
    </w:p>
    <w:p>
      <w:pPr>
        <w:pStyle w:val="BodyText"/>
        <w:rPr/>
      </w:pPr>
      <w:r>
        <w:rPr/>
        <w:t>Bien avant qu’une société se donne un État, une loi générale ou un contrat formel, elle peut déjà être tenue par l’obligation de rendre. L’</w:t>
      </w:r>
      <w:r>
        <w:rPr>
          <w:rStyle w:val="Emphasis"/>
        </w:rPr>
        <w:t>Essai sur le don</w:t>
      </w:r>
      <w:r>
        <w:rPr/>
        <w:t xml:space="preserve"> (1925) explore cette puissance du lien : donner, recevoir, rendre ne sont pas des gestes dispersés, mais une séquence qui engage les biens, les personnes, les prestiges, les dettes, les mémoires et les forces symboliques.</w:t>
      </w:r>
    </w:p>
    <w:p>
      <w:pPr>
        <w:pStyle w:val="BodyText"/>
        <w:rPr/>
      </w:pPr>
      <w:r>
        <w:rPr/>
        <w:t>La notion de fait social total porte cette intuition. Mauss écrit dès l’introduction :</w:t>
      </w:r>
    </w:p>
    <w:p>
      <w:pPr>
        <w:pStyle w:val="Blocdecitationuser"/>
        <w:rPr/>
      </w:pPr>
      <w:r>
        <w:rPr/>
        <w:t>« Dans ces phénomènes sociaux “totaux”, comme nous proposons de les appeler, s’expriment à la fois et d’un coup toutes sortes d’institutions : religieuses, juridiques et morales — et celles-ci politiques et familiales en même temps ; économiques — et celles-ci supposent des formes particulières de la production et de la consommation, ou plutôt de la prestation et de la distribution ; sans compter les phénomènes esthétiques auxquels aboutissent ces faits et les phénomènes morphologiques que manifestent ces institutions. » (</w:t>
      </w:r>
      <w:r>
        <w:rPr>
          <w:i/>
          <w:iCs/>
        </w:rPr>
        <w:t>Essai sur le don. Forme et raison de l’échange dans les sociétés archaïques</w:t>
      </w:r>
      <w:r>
        <w:rPr/>
        <w:t xml:space="preserve">, dans </w:t>
      </w:r>
      <w:r>
        <w:rPr>
          <w:rStyle w:val="Emphasis"/>
        </w:rPr>
        <w:t>L’Année sociologique</w:t>
      </w:r>
      <w:r>
        <w:rPr/>
        <w:t>, seconde série, t. I, 1923-1924 ; éd. numérique Les Classiques des sciences sociales, p. 7)</w:t>
      </w:r>
    </w:p>
    <w:p>
      <w:pPr>
        <w:pStyle w:val="BodyText"/>
        <w:rPr/>
      </w:pPr>
      <w:r>
        <w:rPr/>
        <w:t>Le don mobilise en même temps le droit, la religion, l’économie, l’honneur, la parenté, la rivalité, la fête, le rite. Il ne se laisse pas isoler comme conduite morale ou transaction matérielle. Il règle un monde relationnel. Donner, recevoir, rendre : cette séquence organise les positions, maintient les alliances, ranime les dettes, prévient la rupture, expose chacun à la mémoire du lien. La société tient par circulation obligée, non par commandement central.</w:t>
      </w:r>
    </w:p>
    <w:p>
      <w:pPr>
        <w:pStyle w:val="BodyText"/>
        <w:rPr/>
      </w:pPr>
      <w:r>
        <w:rPr/>
        <w:t>La force de Mauss vient de cette découverte : l’obligation peut être contraignante sans prendre la forme d’une loi écrite. Elle peut être socialement impérieuse tout en gardant l’apparence du geste libre. Le don est « obligatoire et cependant libre » : cette formule concentre l’ambiguïté de toute régulation incorporée. Nul souverain n’ordonne l’échange ; nul contrat formel n’en fixe l’ensemble des termes ; pourtant, ne pas donner, refuser de recevoir ou manquer au retour peut rompre l’honneur, déclencher l’hostilité, défaire l’alliance.</w:t>
      </w:r>
    </w:p>
    <w:p>
      <w:pPr>
        <w:pStyle w:val="BodyText"/>
        <w:rPr/>
      </w:pPr>
      <w:r>
        <w:rPr/>
        <w:t>Le mana, que Mauss analyse notamment à partir des traditions polynésiennes, ajoute une épaisseur à cette régulation. Il ne faut pas en faire un principe mystique décoratif. Il désigne la charge d’autorité attachée aux choses, aux noms, aux gestes, aux personnes. Mauss écrit :</w:t>
      </w:r>
    </w:p>
    <w:p>
      <w:pPr>
        <w:pStyle w:val="Blocdecitationuser"/>
        <w:rPr/>
      </w:pPr>
      <w:r>
        <w:rPr/>
        <w:t>« Le mana polynésien, lui-même, symbolise non seulement la force magique de chaque être, mais aussi son honneur », avant d’ajouter que l’une des meilleures traductions de ce mot est : « autorité, richesse ». (ibid., p. 48-49)</w:t>
      </w:r>
    </w:p>
    <w:p>
      <w:pPr>
        <w:pStyle w:val="BodyText"/>
        <w:rPr/>
      </w:pPr>
      <w:r>
        <w:rPr/>
        <w:t>Ce qui importe ici, c’est que l’objet donné n’est jamais inerte. Il porte quelque chose de celui qui donne, de son rang, de son prestige, de sa force sociale. Il oblige parce qu’il demeure habité par une relation. La chose circule, mais elle attache. Elle passe de main en main tout en maintenant une dette active.</w:t>
      </w:r>
    </w:p>
    <w:p>
      <w:pPr>
        <w:pStyle w:val="BodyText"/>
        <w:rPr/>
      </w:pPr>
      <w:r>
        <w:rPr/>
        <w:t>Le potlatch en donne la forme agonistique. L’échange y devient dépense, défi, rivalité de prestige, destruction parfois spectaculaire des richesses. Mais cette intensification reste prise dans la triade du donner, recevoir, rendre. La violence symbolique de la rivalité n’abolit pas le lien ; elle le met sous tension. Le prestige se gagne par l’exposition de la dette et par la capacité de retour. La régulation maussienne est relationnelle, mémorielle, cérémonielle.</w:t>
      </w:r>
    </w:p>
    <w:p>
      <w:pPr>
        <w:pStyle w:val="BodyText"/>
        <w:rPr/>
      </w:pPr>
      <w:r>
        <w:rPr/>
        <w:t>La leçon est décisive pour notre enquête : une société peut être fortement réglée sans État, sans bureaucratie, sans loi générale abstraite. Le don reçoit sa force de traditions, de croyances, de mémoires collectives et d’obligations incorporées. Il agit par la dette, l’honneur, le prestige, la menace de rupture. Son épreuve n’est pas séparée du lien : elle a lieu dans le retour attendu, dans la cérémonie, dans la réponse donnée ou refusée devant les autres.</w:t>
      </w:r>
    </w:p>
    <w:p>
      <w:pPr>
        <w:pStyle w:val="BodyText"/>
        <w:rPr/>
      </w:pPr>
      <w:r>
        <w:rPr/>
        <w:t>Mais le modèle garde une limite nette. Cette régulation ne différencie pas encore clairement les plans qu’elle mobilise. Le religieux, l’économique, le juridique, le familial, l’affectif et le politique s’y mêlent dans une même texture. Cette force d’intégration rend la société tenable ; elle réduit aussi les marges de désengagement, de critique et de reprise individuelle. Le don maintient le lien, mais il attache ceux qu’il relie.</w:t>
      </w:r>
    </w:p>
    <w:p>
      <w:pPr>
        <w:pStyle w:val="BodyText"/>
        <w:rPr/>
      </w:pPr>
      <w:r>
        <w:rPr/>
        <w:t>Mauss fait ainsi relais entre l’archéogenèse du chapitre précédent et la confrontation philosophique du présent chapitre. Il montre que le lien peut réguler avant l’institution politique constituée. Il ne fournit pas encore le modèle d’une régulation réflexive et différenciée. Son apport est ailleurs : rendre pensable une puissance du retour, de la dette et de l’honneur, là où les théories modernes cherchaient trop vite la loi, le contrat ou la souveraineté.</w:t>
      </w:r>
    </w:p>
    <w:p>
      <w:pPr>
        <w:pStyle w:val="Heading3"/>
        <w:numPr>
          <w:ilvl w:val="2"/>
          <w:numId w:val="2"/>
        </w:numPr>
        <w:rPr/>
      </w:pPr>
      <w:r>
        <w:rPr/>
        <w:t xml:space="preserve">3.2.2 — Habitus, champ et violence symbolique : </w:t>
      </w:r>
      <w:r>
        <w:rPr>
          <w:i/>
          <w:iCs/>
        </w:rPr>
        <w:t>une régulation par inertie sociale</w:t>
      </w:r>
    </w:p>
    <w:p>
      <w:pPr>
        <w:pStyle w:val="BodyText"/>
        <w:rPr/>
      </w:pPr>
      <w:r>
        <w:rPr/>
        <w:t>Une domination peut être d’autant plus efficace qu’elle n’a plus à se présenter comme domination. Elle passe alors dans la tenue du corps, l’accent, le goût, la gêne, l’assurance, le sentiment d’être ou de ne pas être à sa place. Ce que Bourdieu nomme habitus désigne précisément cette histoire sociale devenue disposition pratique. Le pouvoir agit d’autant mieux qu’il prend la forme du probable, du naturel, du convenable, de ce que chacun croit pouvoir ou ne pas pouvoir faire.</w:t>
      </w:r>
    </w:p>
    <w:p>
      <w:pPr>
        <w:pStyle w:val="BodyText"/>
        <w:rPr/>
      </w:pPr>
      <w:r>
        <w:rPr/>
        <w:t xml:space="preserve">L’habitus donne son nom à cette mémoire incorporée du social. Dans </w:t>
      </w:r>
      <w:r>
        <w:rPr>
          <w:rStyle w:val="Emphasis"/>
        </w:rPr>
        <w:t>Le sens pratique</w:t>
      </w:r>
      <w:r>
        <w:rPr/>
        <w:t xml:space="preserve"> (1980), Bourdieu le définit comme :</w:t>
      </w:r>
    </w:p>
    <w:p>
      <w:pPr>
        <w:pStyle w:val="Blocdecitationuser"/>
        <w:rPr/>
      </w:pPr>
      <w:r>
        <w:rPr/>
        <w:t>« Des systèmes de dispositions durables et transposables, structures structurées prédisposées à fonctionner comme structures structurantes, c’est-à-dire en tant que principes générateurs et organisateurs de pratiques et de représentations. » (</w:t>
      </w:r>
      <w:r>
        <w:rPr>
          <w:rStyle w:val="Emphasis"/>
        </w:rPr>
        <w:t>Le sens pratique</w:t>
      </w:r>
      <w:r>
        <w:rPr/>
        <w:t>, Éditions de Minuit, 1980, p. 88)</w:t>
      </w:r>
    </w:p>
    <w:p>
      <w:pPr>
        <w:pStyle w:val="BodyText"/>
        <w:rPr/>
      </w:pPr>
      <w:r>
        <w:rPr/>
        <w:t>La formule est dense, mais elle dit l’essentiel : les structures sociales ne restent pas extérieures aux agents. Elles deviennent des manières de percevoir, d’agir, de juger, d’anticiper. L’ordre social se prolonge dans les corps. Il n’a pas à rappeler en permanence ses interdits, car il forme ceux qui sauront d’eux-mêmes où aller, comment parler, quoi espérer, quoi éviter.</w:t>
      </w:r>
    </w:p>
    <w:p>
      <w:pPr>
        <w:pStyle w:val="BodyText"/>
        <w:rPr/>
      </w:pPr>
      <w:r>
        <w:rPr/>
        <w:t>L’auto-exclusion symbolique en donne une manifestation parlante. Des individus issus de milieux populaires peuvent se sentir déplacés dans un musée, un théâtre, une grande école, un restaurant prestigieux, sans qu’aucun règlement ne les en chasse. Le seuil est intérieur. Il tient à une expérience accumulée de l’illégitimité, à une perception incorporée du seuil, à une anticipation silencieuse du regard d’autrui. L’ordre opère alors par consentement contraint, mais un consentement formé par l’histoire sociale elle-même.</w:t>
      </w:r>
    </w:p>
    <w:p>
      <w:pPr>
        <w:pStyle w:val="BodyText"/>
        <w:rPr/>
      </w:pPr>
      <w:r>
        <w:rPr/>
        <w:t>Le champ donne à cette incorporation son espace de lutte. Champ scolaire, artistique, scientifique, politique : chacun possède ses capitaux, ses hiérarchies, ses profits symboliques, ses règles d’entrée. Les agents n’y arrivent pas équipés de la même manière. Ils n’y perçoivent pas les mêmes possibles, n’y risquent pas les mêmes sanctions, n’y disposent pas du même droit pratique à l’audace. La domination ne ferme pas toujours la porte ; elle apprend à certains qu’ils n’avaient pas lieu de frapper.</w:t>
      </w:r>
    </w:p>
    <w:p>
      <w:pPr>
        <w:pStyle w:val="BodyText"/>
        <w:rPr/>
      </w:pPr>
      <w:r>
        <w:rPr/>
        <w:t xml:space="preserve">L’école occupe, chez Bourdieu et Passeron, une place exemplaire. Dans </w:t>
      </w:r>
      <w:r>
        <w:rPr>
          <w:rStyle w:val="Emphasis"/>
        </w:rPr>
        <w:t>La reproduction</w:t>
      </w:r>
      <w:r>
        <w:rPr/>
        <w:t xml:space="preserve"> (1970), elle apparaît comme une institution capable de convertir des héritages sociaux en mérites scolaires. Elle présente ses verdicts comme neutres, alors qu’elle récompense des dispositions inégalement distribuées : familiarité avec la langue légitime, aisance devant l’abstraction, rapport confiant au savoir, maîtrise des codes culturels attendus. La domination s’y exerce avec une efficacité redoutable parce qu’elle prend le visage de l’évaluation objective.</w:t>
      </w:r>
    </w:p>
    <w:p>
      <w:pPr>
        <w:pStyle w:val="BodyText"/>
        <w:rPr/>
      </w:pPr>
      <w:r>
        <w:rPr>
          <w:rStyle w:val="Emphasis"/>
        </w:rPr>
        <w:t>La distinction</w:t>
      </w:r>
      <w:r>
        <w:rPr/>
        <w:t xml:space="preserve"> étend ce diagnostic aux goûts et aux pratiques culturelles. Le jugement esthétique n’est pas une préférence innocente. Il classe, sépare, hiérarchise. Une manière d’aimer une œuvre, de parler d’un plat, d’habiter son corps, de s’habiller, de rire ou de se tenir peut devenir marqueur de position sociale. La culture ne flotte pas au-dessus des rapports sociaux ; elle les raffine, les masque, les rend désirables ou honteux.</w:t>
      </w:r>
    </w:p>
    <w:p>
      <w:pPr>
        <w:pStyle w:val="BodyText"/>
        <w:rPr/>
      </w:pPr>
      <w:r>
        <w:rPr/>
        <w:t xml:space="preserve">La violence symbolique condense cette logique à son point le plus intime. Elle ne s’ajoute pas de l’extérieur à des sujets déjà constitués ; elle travaille les schèmes par lesquels ils perçoivent le monde et leur propre place dans ce monde. Dans </w:t>
      </w:r>
      <w:r>
        <w:rPr>
          <w:rStyle w:val="Emphasis"/>
        </w:rPr>
        <w:t>La Domination masculine</w:t>
      </w:r>
      <w:r>
        <w:rPr/>
        <w:t>, Bourdieu écrit :</w:t>
      </w:r>
    </w:p>
    <w:p>
      <w:pPr>
        <w:pStyle w:val="Blocdecitationuser"/>
        <w:rPr/>
      </w:pPr>
      <w:r>
        <w:rPr/>
        <w:t>« Le pouvoir symbolique ne peut s’exercer sans la contribution de ceux qui le subissent et qui ne le subissent que parce qu’ils le construisent comme tel. » Il faut alors, ajoute Bourdieu, rendre compte de « la construction sociale des structures cognitives qui organisent les actes de construction du monde et de ses pouvoirs », construction elle-même inscrite « dans le corps des dominés sous la forme de schèmes de perception et de dispositions ». (</w:t>
      </w:r>
      <w:r>
        <w:rPr>
          <w:rStyle w:val="Emphasis"/>
        </w:rPr>
        <w:t>La Domination masculine</w:t>
      </w:r>
      <w:r>
        <w:rPr/>
        <w:t>, Paris, Seuil, 1998, p. 45)</w:t>
      </w:r>
    </w:p>
    <w:p>
      <w:pPr>
        <w:pStyle w:val="BodyText"/>
        <w:rPr/>
      </w:pPr>
      <w:r>
        <w:rPr/>
        <w:t>Ce passage donne à la régulation incorporée sa formule la plus dure. Le pouvoir symbolique ne contraint pas depuis un dehors visible ; il façonne les catégories par lesquelles les agents interprètent leur position. Il règle le monde en réglant les manières de le percevoir. Il ne frappe pas toujours ; il nomme, classe, consacre, disqualifie, puis laisse les corps achever le travail.</w:t>
      </w:r>
    </w:p>
    <w:p>
      <w:pPr>
        <w:pStyle w:val="BodyText"/>
        <w:rPr/>
      </w:pPr>
      <w:r>
        <w:rPr/>
        <w:t>Pour la lecture archicratique, l’avertissement est rude. Une scène d’épreuve qui oublie les habitus, les capitaux, les classements et les anticipations incorporées risque de confondre égalité formelle et égalité réelle. Des individus peuvent être admis dans un espace tout en y entrant déjà diminués, hésitants, illégitimes à leurs propres yeux. Le pouvoir symbolique n’interdit pas toujours la parole ; il prépare les conditions dans lesquelles certains n’osent pas la prendre, ou ne sont pas entendus lorsqu’ils la prennent.</w:t>
      </w:r>
    </w:p>
    <w:p>
      <w:pPr>
        <w:pStyle w:val="BodyText"/>
        <w:rPr/>
      </w:pPr>
      <w:r>
        <w:rPr/>
        <w:t>La limite de Bourdieu tient à la force même de son dévoilement. Il rend les mécanismes de reproduction d’une lisibilité rare ; la transformation y apparaît moins architecturée que la domination. Les marges de réflexivité, de rupture, d’invention collective existent dans son œuvre, mais elles ne reçoivent pas toujours une forme régulatrice comparable à celle qu’il donne aux mécanismes de reproduction. L’analyse arme la critique ; elle laisse plus ouverte la question des médiations par lesquelles cette critique peut devenir reprise durable.</w:t>
      </w:r>
    </w:p>
    <w:p>
      <w:pPr>
        <w:pStyle w:val="Heading3"/>
        <w:numPr>
          <w:ilvl w:val="2"/>
          <w:numId w:val="2"/>
        </w:numPr>
        <w:rPr/>
      </w:pPr>
      <w:r>
        <w:rPr/>
        <w:t xml:space="preserve">3.2.3 — Dispositifs, biopouvoirs, gouvernementalité : </w:t>
      </w:r>
      <w:r>
        <w:rPr>
          <w:i/>
          <w:iCs/>
        </w:rPr>
        <w:t>une régulation sans dialogue</w:t>
      </w:r>
    </w:p>
    <w:p>
      <w:pPr>
        <w:pStyle w:val="BodyText"/>
        <w:rPr/>
      </w:pPr>
      <w:r>
        <w:rPr/>
        <w:t xml:space="preserve">La norme moderne n’a pas toujours besoin de frapper pour produire de l’obéissance. Elle observe, classe, compare, mesure, corrige, aménage des milieux où les conduites deviennent prévisibles. Dans </w:t>
      </w:r>
      <w:r>
        <w:rPr>
          <w:rStyle w:val="Emphasis"/>
        </w:rPr>
        <w:t>Surveiller et punir</w:t>
      </w:r>
      <w:r>
        <w:rPr/>
        <w:t xml:space="preserve"> (1975), Foucault donne à cette mutation sa généalogie la plus tranchante : le pouvoir quitte le spectacle du supplice pour entrer dans l’économie discrète des disciplines.</w:t>
      </w:r>
    </w:p>
    <w:p>
      <w:pPr>
        <w:pStyle w:val="BodyText"/>
        <w:rPr/>
      </w:pPr>
      <w:r>
        <w:rPr/>
        <w:t>Le pouvoir souverain frappait le corps du condamné en se donnant en spectacle. Le pouvoir disciplinaire travaille autrement : il répartit les corps dans l’espace, règle les gestes, contrôle les horaires, observe les écarts, mesure les performances. Il ne cherche pas d’abord à impressionner ; il dresse, compare, normalise.</w:t>
      </w:r>
    </w:p>
    <w:p>
      <w:pPr>
        <w:pStyle w:val="BodyText"/>
        <w:rPr/>
      </w:pPr>
      <w:r>
        <w:rPr/>
        <w:t>Le panoptique de Bentham devient alors, chez Foucault, bien davantage qu’un modèle architectural. Il montre comment une dissymétrie du regard peut produire de l’obéissance sans intervention permanente. Être potentiellement visible suffit à modifier la conduite. La surveillance devient une possibilité incorporée. Le sujet apprend à se conduire comme s’il était regardé. La norme pénètre l’action avant même que la sanction n’intervienne.</w:t>
      </w:r>
    </w:p>
    <w:p>
      <w:pPr>
        <w:pStyle w:val="BodyText"/>
        <w:rPr/>
      </w:pPr>
      <w:r>
        <w:rPr/>
        <w:t xml:space="preserve">Foucault formule, dans </w:t>
      </w:r>
      <w:r>
        <w:rPr>
          <w:rStyle w:val="Emphasis"/>
        </w:rPr>
        <w:t>Il faut défendre la société</w:t>
      </w:r>
      <w:r>
        <w:rPr/>
        <w:t>, une thèse devenue centrale :</w:t>
      </w:r>
    </w:p>
    <w:p>
      <w:pPr>
        <w:pStyle w:val="Blocdecitationuser"/>
        <w:rPr/>
      </w:pPr>
      <w:r>
        <w:rPr/>
        <w:t>« Le pouvoir ne se donne pas, ni ne s’échange, ni ne se reprend, mais il s’exerce et il n’existe qu’en acte. » (</w:t>
      </w:r>
      <w:r>
        <w:rPr>
          <w:rStyle w:val="Emphasis"/>
        </w:rPr>
        <w:t>Il faut défendre la société. Cours au Collège de France, 1975-1976</w:t>
      </w:r>
      <w:r>
        <w:rPr/>
        <w:t>, cours du 7 janvier 1976, éd. Seuil/Gallimard, coll. Hautes Études)</w:t>
      </w:r>
    </w:p>
    <w:p>
      <w:pPr>
        <w:pStyle w:val="BodyText"/>
        <w:rPr/>
      </w:pPr>
      <w:r>
        <w:rPr/>
        <w:t>Cette phrase marque une rupture avec les modèles qui traitent le pouvoir comme chose possédée, transférée ou localisée. Le pouvoir n’est pas un bien ; il est une relation active, un ensemble de prises, de conduites sur les conduites, de rapports mobiles entre savoir et action. Il existe dans ses effets, ses relais, ses points d’application, ses résistances.</w:t>
      </w:r>
    </w:p>
    <w:p>
      <w:pPr>
        <w:pStyle w:val="BodyText"/>
        <w:rPr/>
      </w:pPr>
      <w:r>
        <w:rPr/>
        <w:t xml:space="preserve">La notion de dispositif donne à cette mobilité sa forme la plus précise. Dans les </w:t>
      </w:r>
      <w:r>
        <w:rPr>
          <w:rStyle w:val="Emphasis"/>
        </w:rPr>
        <w:t>Dits et écrits</w:t>
      </w:r>
      <w:r>
        <w:rPr/>
        <w:t>, Foucault écrit :</w:t>
      </w:r>
    </w:p>
    <w:p>
      <w:pPr>
        <w:pStyle w:val="Blocdecitationuser"/>
        <w:rPr/>
      </w:pPr>
      <w:r>
        <w:rPr/>
        <w:t xml:space="preserve">« Ce que j’essaie de repérer sous ce nom, c’est, premièrement un ensemble résolument hétérogène comportant des discours, des institutions, des aménagements architecturaux, des décisions réglementaires, des lois, des mesures administratives, des énoncés scientifiques, des propositions philosophiques, morales, philanthropiques, bref : du dit aussi bien que du non-dit. Voilà les éléments du dispositif. Le dispositif lui-même, c’est le réseau qu’on établit entre ces éléments. » (« Le jeu de Michel Foucault », dans </w:t>
      </w:r>
      <w:r>
        <w:rPr>
          <w:rStyle w:val="Emphasis"/>
        </w:rPr>
        <w:t>Dits et écrits</w:t>
      </w:r>
      <w:r>
        <w:rPr/>
        <w:t>, t. III, Paris, Gallimard, 1994, p. 299)</w:t>
      </w:r>
    </w:p>
    <w:p>
      <w:pPr>
        <w:pStyle w:val="BodyText"/>
        <w:rPr/>
      </w:pPr>
      <w:r>
        <w:rPr/>
        <w:t>Le dispositif n’est pas une institution de plus. Il désigne la prise qui se forme entre des éléments hétérogènes : une prison, une école, un hôpital, une expertise, une statistique, un formulaire, une architecture de surveillance, un vocabulaire médical ou administratif. La normativité naît du réseau. Elle tient moins dans chaque élément pris à part que dans leur capacité commune à orienter le champ du possible.</w:t>
      </w:r>
    </w:p>
    <w:p>
      <w:pPr>
        <w:pStyle w:val="BodyText"/>
        <w:rPr/>
      </w:pPr>
      <w:r>
        <w:rPr/>
        <w:t>Avec la gouvernementalité, Foucault franchit un seuil supplémentaire. Gouverner ne consiste plus à commander des sujets juridiques ; cela signifie conduire des conduites. L’État, le marché, la médecine, la police, la statistique, la démographie, l’économie politique composent des rationalités pratiques qui agissent sur des populations, des risques, des comportements, des probabilités. La norme n’interdit pas uniquement ; elle incite, aménage, prévient, optimise.</w:t>
      </w:r>
    </w:p>
    <w:p>
      <w:pPr>
        <w:pStyle w:val="BodyText"/>
        <w:rPr/>
      </w:pPr>
      <w:r>
        <w:rPr/>
        <w:t>La biopolitique radicalise ce déplacement. Le vivant devient objet de gestion : natalité, santé, longévité, hygiène, mortalité, circulation, sécurité. Le pouvoir prend pour matière la population, ses rythmes, ses vulnérabilités, ses variables. Il ne frappe plus le corps rebelle à titre exemplaire ; il administre des régularités biologiques et sociales. Il produit des milieux où certains comportements deviennent attendus, rentables, prévisibles.</w:t>
      </w:r>
    </w:p>
    <w:p>
      <w:pPr>
        <w:pStyle w:val="BodyText"/>
        <w:rPr/>
      </w:pPr>
      <w:r>
        <w:rPr/>
        <w:t xml:space="preserve">Dans </w:t>
      </w:r>
      <w:r>
        <w:rPr>
          <w:i/>
          <w:iCs/>
        </w:rPr>
        <w:t>Naissance de la biopolitique</w:t>
      </w:r>
      <w:r>
        <w:rPr/>
        <w:t xml:space="preserve"> (1979), l’analyse du néolibéralisme montre que cette rationalité peut emprunter la liberté elle-même. Le sujet gouverné n’est pas nécessairement écrasé ; il est invité à se gérer, à se valoriser, à optimiser ses choix, à devenir entrepreneur de lui-même. La contrainte change de texture. Elle agit dans les incitations, les évaluations, les comparaisons, les dispositifs d’auto-ajustement. Le sujet croit se mouvoir librement dans un environnement déjà chargé d’attentes.</w:t>
      </w:r>
    </w:p>
    <w:p>
      <w:pPr>
        <w:pStyle w:val="BodyText"/>
        <w:rPr/>
      </w:pPr>
      <w:r>
        <w:rPr/>
        <w:t>Foucault oblige l’analyse archicratique à changer d’échelle. La régulation ne se laisse pas lire dans les déclarations de principe ; elle doit être suivie dans les savoirs, les normes, les infrastructures, les procédures, les environnements de conduite. Le fondement se fragmente en rationalités locales, en savoirs autorisés, en évidences pratiques. L’effectuation circule dans des techniques d’observation, de classement, de correction et d’incitation. L’adresse politique se complique : il n’y a pas toujours un auteur, un centre ou une décision à interpeller.</w:t>
      </w:r>
    </w:p>
    <w:p>
      <w:pPr>
        <w:pStyle w:val="BodyText"/>
        <w:rPr/>
      </w:pPr>
      <w:r>
        <w:rPr/>
        <w:t>Sa limite tient à cette puissance descriptive. Foucault rend admirablement lisibles les microphysiques de la régulation ; il laisse plus indéterminée la forme d’une reprise instituée. Il montre les résistances, les contre-conduites, les luttes locales, mais il se méfie des architectures normatives capables de stabiliser une régulation légitime. Cette méfiance protège contre les grands fondements ; elle rend plus difficile la construction d’une scène durable où les dispositifs puissent être confrontés à leurs effets.</w:t>
      </w:r>
    </w:p>
    <w:p>
      <w:pPr>
        <w:pStyle w:val="BodyText"/>
        <w:rPr/>
      </w:pPr>
      <w:r>
        <w:rPr/>
        <w:t>L’archicratie hérite de Foucault une règle de vigilance : ne jamais juger une régulation à partir de ce qu’elle dit d’elle-même avant d’avoir suivi ses dispositifs. Mais elle doit pousser plus loin la question que Foucault laisse ouverte : comment faire comparaître les dispositifs eux-mêmes ? Sans ce retour critique, la critique demeure mobile, incisive, généalogique ; la reprise, elle, reste dispersée.</w:t>
      </w:r>
    </w:p>
    <w:p>
      <w:pPr>
        <w:pStyle w:val="Heading3"/>
        <w:numPr>
          <w:ilvl w:val="2"/>
          <w:numId w:val="2"/>
        </w:numPr>
        <w:rPr/>
      </w:pPr>
      <w:r>
        <w:rPr>
          <w:b/>
          <w:bCs/>
        </w:rPr>
        <w:t xml:space="preserve">3.2.4 — Exception souveraine et théologie implicite : </w:t>
      </w:r>
      <w:r>
        <w:rPr>
          <w:b/>
          <w:bCs/>
          <w:i/>
          <w:iCs/>
        </w:rPr>
        <w:t>une régulation imposée</w:t>
      </w:r>
    </w:p>
    <w:p>
      <w:pPr>
        <w:pStyle w:val="BodyText"/>
        <w:rPr/>
      </w:pPr>
      <w:r>
        <w:rPr/>
        <w:t xml:space="preserve">Il suffit parfois qu’une situation soit déclarée exceptionnelle pour que l’ordre ordinaire change de nature. Les garanties se suspendent, les délais se contractent, la discussion paraît dangereuse, la décision réclame l’urgence pour elle-même. </w:t>
      </w:r>
      <w:r>
        <w:rPr>
          <w:rStyle w:val="Emphasis"/>
        </w:rPr>
        <w:t>Théologie politique</w:t>
      </w:r>
      <w:r>
        <w:rPr/>
        <w:t xml:space="preserve"> (1922) donne à cette logique sa formule la plus brutale : la souveraineté se révèle dans l’acte qui décide de l’exception.</w:t>
      </w:r>
    </w:p>
    <w:p>
      <w:pPr>
        <w:pStyle w:val="BodyText"/>
        <w:rPr/>
      </w:pPr>
      <w:r>
        <w:rPr/>
        <w:t xml:space="preserve">Dans </w:t>
      </w:r>
      <w:r>
        <w:rPr>
          <w:rStyle w:val="Emphasis"/>
        </w:rPr>
        <w:t>Théologie politique</w:t>
      </w:r>
      <w:r>
        <w:rPr/>
        <w:t xml:space="preserve"> (1922), la formule initiale est célèbre :</w:t>
      </w:r>
    </w:p>
    <w:p>
      <w:pPr>
        <w:pStyle w:val="Blocdecitationuser"/>
        <w:rPr/>
      </w:pPr>
      <w:r>
        <w:rPr/>
        <w:t>« Est souverain celui qui décide de la situation exceptionnelle. » (</w:t>
      </w:r>
      <w:r>
        <w:rPr>
          <w:rStyle w:val="Emphasis"/>
        </w:rPr>
        <w:t>Théologie politique</w:t>
      </w:r>
      <w:r>
        <w:rPr/>
        <w:t>, trad. J.-L. Schlegel, Paris, Gallimard, 1988, p. 15)</w:t>
      </w:r>
    </w:p>
    <w:p>
      <w:pPr>
        <w:pStyle w:val="BodyText"/>
        <w:rPr/>
      </w:pPr>
      <w:r>
        <w:rPr/>
        <w:t>Tout Schmitt est déjà là. La souveraineté ne se comprend pas à partir du fonctionnement régulier de la loi, mais à partir du moment où la loi ne suffit plus. L’exception révèle qui détient la décision ultime. Le droit ordinaire peut répartir les compétences, formaliser les procédures, stabiliser les institutions ; la crise dévoile l’instance capable de dire que la situation sort du cadre et qu’un autre régime d’action doit s’imposer.</w:t>
      </w:r>
    </w:p>
    <w:p>
      <w:pPr>
        <w:pStyle w:val="BodyText"/>
        <w:rPr/>
      </w:pPr>
      <w:r>
        <w:rPr/>
        <w:t>La pensée schmittienne ne cherche pas la régulation dans la continuité des normes. Elle la cherche dans le geste qui décide quand la norme est suspendue au nom de l’ordre. Ce geste n’a pas besoin de recevoir sa légitimité d’une délibération préalable. Il affirme la situation d’urgence, désigne la menace, impose le cadre, tranche entre l’ami et l’ennemi. La décision précède ici la justification, ou plutôt la justification est contenue dans l’acte qui s’autorise lui-même.</w:t>
      </w:r>
    </w:p>
    <w:p>
      <w:pPr>
        <w:pStyle w:val="BodyText"/>
        <w:rPr/>
      </w:pPr>
      <w:r>
        <w:rPr/>
        <w:t xml:space="preserve">La seconde formule de </w:t>
      </w:r>
      <w:r>
        <w:rPr>
          <w:rStyle w:val="Emphasis"/>
        </w:rPr>
        <w:t>Théologie politique</w:t>
      </w:r>
      <w:r>
        <w:rPr/>
        <w:t xml:space="preserve"> éclaire la profondeur de ce geste :</w:t>
      </w:r>
    </w:p>
    <w:p>
      <w:pPr>
        <w:pStyle w:val="Blocdecitationuser"/>
        <w:rPr/>
      </w:pPr>
      <w:r>
        <w:rPr/>
        <w:t>« Tous les concepts prégnants de la théorie moderne de l’État sont des concepts théologiques sécularisés. » (ibid., p. 46)</w:t>
      </w:r>
    </w:p>
    <w:p>
      <w:pPr>
        <w:pStyle w:val="BodyText"/>
        <w:rPr/>
      </w:pPr>
      <w:r>
        <w:rPr/>
        <w:t>Schmitt ne dit pas que l’État moderne serait religieux au sens confessionnel. Il affirme que certaines de ses catégories gardent la structure du théologique : souveraineté, décision, exception, omnipotence, miracle, suspension de l’ordre régulier. Le souverain occupe la place de celui qui peut interrompre la normalité. Il n’agit pas en permanence, mais sa possibilité d’agir fonde l’ensemble du système.</w:t>
      </w:r>
    </w:p>
    <w:p>
      <w:pPr>
        <w:pStyle w:val="BodyText"/>
        <w:rPr/>
      </w:pPr>
      <w:r>
        <w:rPr/>
        <w:t>Pour une analyse archicratique, Schmitt dévoile une borne extrême : celle de la régulation par décision non dialogique. L’arcalité s’y concentre dans l’autorité qui tranche ; la cratialité prend la forme d’une suspension effective de la norme ; l’épreuve disparaît au moment même où elle serait la plus nécessaire, puisque l’urgence justifie son ajournement. Le politique ne s’ouvre pas comme espace de reprise ; il se resserre autour de la décision capable de sauver l’ordre en suspendant ses formes habituelles.</w:t>
      </w:r>
    </w:p>
    <w:p>
      <w:pPr>
        <w:pStyle w:val="BodyText"/>
        <w:rPr/>
      </w:pPr>
      <w:r>
        <w:rPr/>
        <w:t>Cette pensée garde une portée aiguë pour comprendre les régimes d’urgence, les pouvoirs exécutifs élargis, les mesures de sécurité, les états d’exception sanitaires, militaires ou antiterroristes. Elle permet aussi de lire certains dispositifs contemporains où la décision automatique, le protocole de sûreté ou l’alerte algorithmique suspendent des garanties au nom du risque. La structure schmittienne peut survivre sous des habits techniques : une instance, humaine ou machinique, qualifie la situation d’exceptionnelle et modifie aussitôt le régime ordinaire de traitement.</w:t>
      </w:r>
    </w:p>
    <w:p>
      <w:pPr>
        <w:pStyle w:val="BodyText"/>
        <w:rPr/>
      </w:pPr>
      <w:r>
        <w:rPr/>
        <w:t>Mais Schmitt ne fournit pas une théorie de la co-viabilité. Il pense la décision, la frontière, l’intensité politique, la désignation de l’ennemi. Il ne pense pas la médiation capable de maintenir un conflit sans le convertir en menace existentielle. Chez lui, la tension ne se travaille pas ; elle se tranche. La pluralité ne devient pas ressource d’épreuve ; elle risque de basculer dans la division ami/ennemi. L’ordre se sauve par condensation souveraine, au prix d’une fermeture de la reprise.</w:t>
      </w:r>
    </w:p>
    <w:p>
      <w:pPr>
        <w:pStyle w:val="BodyText"/>
        <w:rPr/>
      </w:pPr>
      <w:r>
        <w:rPr/>
        <w:t>Schmitt doit rester dans le chapitre comme borne, non comme modèle. Il rappelle qu’aucune régulation ne peut esquiver la décision, le péril et le basculement critique. Mais il expose aussi ce qu’il faut refuser : une politique où la suspension de l’épreuve devient la condition du salut. La régulation touche ici son point critique lorsque l’urgence ne peut plus confisquer le droit de discuter ce qui est fait en son nom.</w:t>
      </w:r>
    </w:p>
    <w:p>
      <w:pPr>
        <w:pStyle w:val="Heading3"/>
        <w:numPr>
          <w:ilvl w:val="2"/>
          <w:numId w:val="2"/>
        </w:numPr>
        <w:rPr/>
      </w:pPr>
      <w:r>
        <w:rPr/>
        <w:t xml:space="preserve">3.2.5 — Résonance et stabilisation du lien : </w:t>
      </w:r>
      <w:r>
        <w:rPr>
          <w:i/>
          <w:iCs/>
        </w:rPr>
        <w:t>une régulation affective insuffisamment instituée</w:t>
      </w:r>
    </w:p>
    <w:p>
      <w:pPr>
        <w:pStyle w:val="BodyText"/>
        <w:rPr/>
      </w:pPr>
      <w:r>
        <w:rPr/>
        <w:t xml:space="preserve">Un monde peut être réglé, administré, accéléré, optimisé, et pourtant devenir muet. C’est dans cette faille que s’inscrit </w:t>
      </w:r>
      <w:r>
        <w:rPr>
          <w:rStyle w:val="Emphasis"/>
        </w:rPr>
        <w:t>Résonance. Une sociologie de la relation au monde</w:t>
      </w:r>
      <w:r>
        <w:rPr/>
        <w:t xml:space="preserve"> (La Découverte, 2018) : la modernité ne souffre pas uniquement d’un excès de contrainte ou d’un déficit de justice, mais d’une perte de réponse entre les sujets et ce qui les entoure.</w:t>
      </w:r>
    </w:p>
    <w:p>
      <w:pPr>
        <w:pStyle w:val="BodyText"/>
        <w:rPr/>
      </w:pPr>
      <w:r>
        <w:rPr/>
        <w:t>Cette thèse prolonge ses travaux sur l’accélération sociale. L’accélération technique, l’accélération du changement social et l’accélération des rythmes de vie produisent une pression continue d’adaptation. Les institutions, les carrières, les affects, les outils, les liens et les horizons d’attente se modifient à un rythme qui fragilise l’expérience d’un monde habitable. Le sujet moderne doit rester disponible, performant, mobile, réactif ; cette disponibilité permanente peut devenir une forme d’appauvrissement relationnel.</w:t>
      </w:r>
    </w:p>
    <w:p>
      <w:pPr>
        <w:pStyle w:val="BodyText"/>
        <w:rPr/>
      </w:pPr>
      <w:r>
        <w:rPr/>
        <w:t>La résonance désigne, pour Rosa, une autre manière d’être au monde. Elle n’est ni fusion, ni harmonie, ni retour nostalgique à une communauté perdue. Elle suppose qu’un sujet puisse être atteint par ce qui lui répond et le transforme. Rosa la définit comme un mode de relation dans lequel le sujet et le monde se touchent, se répondent et se transforment mutuellement. Elle n’est pas, écrit-il, « une relation d’écho, mais une relation de réponse » (</w:t>
      </w:r>
      <w:r>
        <w:rPr>
          <w:rStyle w:val="Emphasis"/>
        </w:rPr>
        <w:t>Résonance. Une sociologie de la relation au monde</w:t>
      </w:r>
      <w:r>
        <w:rPr/>
        <w:t>, trad. S. Zilberfarb et S. Raquillet, Paris, La Découverte, 2018, p. 200).</w:t>
      </w:r>
    </w:p>
    <w:p>
      <w:pPr>
        <w:pStyle w:val="BodyText"/>
        <w:rPr/>
      </w:pPr>
      <w:r>
        <w:rPr/>
        <w:t>Cette formule donne la texture propre de Rosa : une pensée de la réponse, de l’affection et de la transformation réciproque. Elle rappelle une dimension souvent négligée par les théories du pouvoir : une régulation politiquement habitable ne tient pas par les normes, les procédures et les institutions prises à part. Elle appelle aussi des formes sensibles d’attachement, de confiance, de disponibilité et de réception.</w:t>
      </w:r>
    </w:p>
    <w:p>
      <w:pPr>
        <w:pStyle w:val="BodyText"/>
        <w:rPr/>
      </w:pPr>
      <w:r>
        <w:rPr/>
        <w:t>L’apport de Rosa tient donc à la dimension affective de la co-viabilité. Un monde peut être juridiquement réglé, administrativement efficace, techniquement performant, tout en devenant inhabitable si les sujets n’y rencontrent plus que des injonctions muettes, des contraintes de vitesse, des dispositifs sans réponse. La résonance indique ce manque. Elle nomme une condition sensible de l’existence commune : pouvoir être affecté sans être détruit, répondre sans être absorbé, transformer sans réduire le monde à un stock disponible.</w:t>
      </w:r>
    </w:p>
    <w:p>
      <w:pPr>
        <w:pStyle w:val="BodyText"/>
        <w:rPr/>
      </w:pPr>
      <w:r>
        <w:rPr/>
        <w:t>La limite est nette. Rosa décrit une qualité de relation, mais il fournit peu de médiations institutionnelles pour traiter les conflits où cette relation se rompt. La résonance indique ce qui manque aux sociétés accélérées ; elle ne dit pas assez comment arbitrer des intérêts incompatibles, traiter des asymétries, organiser des épreuves, instituer des délais, rendre contestables les dispositifs qui produisent le mutisme du monde. Elle donne une orientation normative forte, mais peu d’instruments pour faire tenir la tension.</w:t>
      </w:r>
    </w:p>
    <w:p>
      <w:pPr>
        <w:pStyle w:val="BodyText"/>
        <w:rPr/>
      </w:pPr>
      <w:r>
        <w:rPr/>
        <w:t>L’analyse archicratique peut intégrer Rosa comme rappel salutaire : la co-viabilité exige une dimension sensible, faute de quoi la régulation devient froide, procédurale, inhabitable. La résonance ne peut pourtant tenir lieu de paradigme régulateur. Elle enrichit l’archicration par l’attention aux attachements, aux affects et aux formes de réponse ; elle ne remplace ni la médiation, ni l’opposabilité, ni les lieux où les désaccords doivent être portés.</w:t>
      </w:r>
    </w:p>
    <w:p>
      <w:pPr>
        <w:pStyle w:val="BodyText"/>
        <w:rPr/>
      </w:pPr>
      <w:r>
        <w:rPr/>
        <w:t>À travers Mauss, Bourdieu, Foucault, Schmitt et Rosa, la régulation quitte le registre des grands principes déclarés. Le lien oblige par le retour ; les dispositions règlent les conduites avant même qu’une règle soit formulée ; les dispositifs produisent de la normalité par agencement ; l’urgence suspend la norme au nom du péril ; la résonance rappelle qu’un monde réglé peut rester inhabitable s’il ne répond plus à ceux qui l’habitent.</w:t>
      </w:r>
    </w:p>
    <w:p>
      <w:pPr>
        <w:pStyle w:val="BodyText"/>
        <w:rPr/>
      </w:pPr>
      <w:r>
        <w:rPr/>
        <w:t>Le point commun n’est pas une doctrine, mais une difficulté : ces formes agissent puissamment et comparaissent mal. Le don enferme l’épreuve dans l’obligation du lien ; l’habitus la rend difficile en incorporant les hiérarchies ; le dispositif la disperse ; l’exception la suspend ; la résonance la laisse sans institution suffisante. Toutes ruinent l’image d’un pouvoir logé au centre et clairement assignable ; aucune ne règle pleinement la question d’une reprise praticable par ceux que ces opérations affectent.</w:t>
      </w:r>
    </w:p>
    <w:p>
      <w:pPr>
        <w:pStyle w:val="BodyText"/>
        <w:rPr/>
      </w:pPr>
      <w:r>
        <w:rPr/>
        <w:t>La section suivante déplacera encore l’analyse. Il faudra partir des processus par lesquels des sujets, des affects, des interdépendances et des individuations composent des mondes. Avec Spinoza, Elias, Simondon et Arendt, la régulation ne sera plus abordée comme principe ou dispositif, mais comme devenir : composition de puissances, formation de conduites, résolution de tensions, apparition d’un commun.</w:t>
      </w:r>
    </w:p>
    <w:p>
      <w:pPr>
        <w:pStyle w:val="Heading2"/>
        <w:numPr>
          <w:ilvl w:val="1"/>
          <w:numId w:val="2"/>
        </w:numPr>
        <w:rPr/>
      </w:pPr>
      <w:r>
        <w:rPr>
          <w:b/>
          <w:bCs/>
        </w:rPr>
        <w:t>3.3 — Régimes de la subjectivation, de l’affect et de la configuration —</w:t>
      </w:r>
      <w:r>
        <w:rPr/>
        <w:t xml:space="preserve"> </w:t>
      </w:r>
      <w:r>
        <w:rPr>
          <w:i/>
          <w:iCs/>
        </w:rPr>
        <w:t>puissance émergente</w:t>
      </w:r>
    </w:p>
    <w:p>
      <w:pPr>
        <w:pStyle w:val="BodyText"/>
        <w:rPr/>
      </w:pPr>
      <w:r>
        <w:rPr/>
        <w:t>Il existe une profondeur de la régulation que ni les fondations de l’ordre ni les dispositifs silencieux ne suffisent à atteindre. Avant qu’un pouvoir soit justifié, appliqué, incorporé ou contesté, il faut encore que des êtres puissent se former, s’affecter, se retenir, s’individuer, apparaître les uns devant les autres. La régulation ne concerne pas uniquement des normes, des institutions ou des mécanismes d’obéissance. Elle engage aussi la matière vivante des sujets et des mondes qu’ils composent.</w:t>
      </w:r>
    </w:p>
    <w:p>
      <w:pPr>
        <w:pStyle w:val="BodyText"/>
        <w:rPr/>
      </w:pPr>
      <w:r>
        <w:rPr/>
        <w:t>La section précédente avait suivi des formes d’ordre difficiles à assigner : le don, l’habitus, le dispositif, l’exception, la résonance. Il faut maintenant descendre vers des processus plus génétiques. Les affects peuvent augmenter ou diminuer une puissance d’agir. Les interdépendances peuvent transformer la contrainte en conduite incorporée. Les tensions peuvent produire des formes au lieu de détruire ce qu’elles traversent. La parole et l’action peuvent faire paraître un monde commun là où il n’y avait qu’une pluralité dispersée.</w:t>
      </w:r>
    </w:p>
    <w:p>
      <w:pPr>
        <w:pStyle w:val="BodyText"/>
        <w:rPr/>
      </w:pPr>
      <w:r>
        <w:rPr/>
        <w:t>Cette famille de pensées ne ramène donc pas la régulation vers un centre. Elle la reconduit vers des devenirs : composition affective chez Spinoza, formation historique des conduites chez Elias, individuation transductive chez Simondon, apparition publique chez Arendt. Chacun de ces gestes révèle une condition que l’analyse politique manque lorsqu’elle s’en tient aux principes d’autorité ou aux appareils de normalisation.</w:t>
      </w:r>
    </w:p>
    <w:p>
      <w:pPr>
        <w:pStyle w:val="BodyText"/>
        <w:rPr/>
      </w:pPr>
      <w:r>
        <w:rPr/>
        <w:t>L’enjeu archicratique se resserre alors. Une régulation politiquement habitable ne peut ignorer les affects qui la portent, les conduites qu’elle façonne, les tensions dont elle hérite, les apparitions qu’elle rend possibles ou qu’elle empêche. Mais ces profondeurs peuvent rester politiquement muettes. Un affect doit pouvoir être repris autrement que par contagion ; une autocontrainte doit pouvoir être interrogée ; une individuation doit devenir partageable ; une apparition doit trouver des relais sans perdre sa liberté d’irruption. C’est dans cet écart entre genèse et reprise que se joue la portée de ce troisième ensemble.</w:t>
      </w:r>
    </w:p>
    <w:p>
      <w:pPr>
        <w:pStyle w:val="Heading3"/>
        <w:numPr>
          <w:ilvl w:val="2"/>
          <w:numId w:val="2"/>
        </w:numPr>
        <w:rPr/>
      </w:pPr>
      <w:r>
        <w:rPr/>
        <w:t xml:space="preserve">3.3.1 — Conatus, affects et multitude — </w:t>
      </w:r>
      <w:r>
        <w:rPr>
          <w:i/>
          <w:iCs/>
        </w:rPr>
        <w:t>une régulation intuitive</w:t>
      </w:r>
    </w:p>
    <w:p>
      <w:pPr>
        <w:pStyle w:val="BodyText"/>
        <w:rPr/>
      </w:pPr>
      <w:r>
        <w:rPr/>
        <w:t>Avant la loi, il y a l’effort d’exister. Avant l’obéissance, des corps exposés à ce qui les augmente ou les diminue. Avant la paix civile, une matière affective où circulent joie, peur, haine, espérance, tristesse, imagination, confiance, superstition et servitude. C’est dans cette région que la politique spinoziste trouve son point de départ.</w:t>
      </w:r>
    </w:p>
    <w:p>
      <w:pPr>
        <w:pStyle w:val="BodyText"/>
        <w:rPr/>
      </w:pPr>
      <w:r>
        <w:rPr/>
        <w:t>Dans l’</w:t>
      </w:r>
      <w:r>
        <w:rPr>
          <w:rStyle w:val="Emphasis"/>
        </w:rPr>
        <w:t>Éthique</w:t>
      </w:r>
      <w:r>
        <w:rPr/>
        <w:t>, le conatus donne sa formule à cette dynamique :</w:t>
      </w:r>
    </w:p>
    <w:p>
      <w:pPr>
        <w:pStyle w:val="Blocdecitationuser"/>
        <w:rPr/>
      </w:pPr>
      <w:r>
        <w:rPr/>
        <w:t>« L’effort par lequel chaque chose s’efforce de persévérer dans son être n’est rien à part l’essence actuelle de cette chose. » (</w:t>
      </w:r>
      <w:r>
        <w:rPr>
          <w:rStyle w:val="Emphasis"/>
        </w:rPr>
        <w:t>Éthique</w:t>
      </w:r>
      <w:r>
        <w:rPr/>
        <w:t>, III, prop. 7, trad. C. Appuhn, Paris, GF-Flammarion, p. 143)</w:t>
      </w:r>
    </w:p>
    <w:p>
      <w:pPr>
        <w:pStyle w:val="BodyText"/>
        <w:rPr/>
      </w:pPr>
      <w:r>
        <w:rPr/>
        <w:t>Le conatus n’est pas un instinct psychologique de conservation. Il nomme l’effort même par lequel une chose existe en acte. Toute existence persévère, cherche à maintenir sa puissance, entre dans des rapports qui l’augmentent ou l’affaiblissent. L’individu n’est pas une forteresse intérieure. Il se compose avec ce qui l’affecte. Il devient davantage ou moins capable selon les rencontres qui le traversent.</w:t>
      </w:r>
    </w:p>
    <w:p>
      <w:pPr>
        <w:pStyle w:val="BodyText"/>
        <w:rPr/>
      </w:pPr>
      <w:r>
        <w:rPr/>
        <w:t>La joie et la tristesse prennent ici une portée politique directe. La joie marque un passage à une puissance d’agir plus grande ; la tristesse indique une diminution. Ces affects ne relèvent pas d’une intimité psychologique séparée du commun. Ils forment les conduites, nourrissent les croyances collectives, attachent les hommes à des causes qu’ils comprennent parfois mal. Une multitude peut être conduite par la peur, soudée par la haine, livrée à la superstition, ou au contraire amenée vers des rapports qui accroissent sa capacité commune.</w:t>
      </w:r>
    </w:p>
    <w:p>
      <w:pPr>
        <w:pStyle w:val="BodyText"/>
        <w:rPr/>
      </w:pPr>
      <w:r>
        <w:rPr/>
        <w:t xml:space="preserve">Le </w:t>
      </w:r>
      <w:r>
        <w:rPr>
          <w:rStyle w:val="Emphasis"/>
        </w:rPr>
        <w:t>Traité théologico-politique</w:t>
      </w:r>
      <w:r>
        <w:rPr/>
        <w:t xml:space="preserve"> rend impossible toute lecture irénique de cette dynamique. Spinoza y écrit :</w:t>
      </w:r>
    </w:p>
    <w:p>
      <w:pPr>
        <w:pStyle w:val="Blocdecitationuser"/>
        <w:rPr/>
      </w:pPr>
      <w:r>
        <w:rPr/>
        <w:t>« Le Droit Naturel de chaque homme se définit donc non par la saine Raison, mais par le désir et la puissance. Tous en effet ne sont pas déterminés naturellement à se comporter suivant les règles et lois de la Raison ; tous au contraire naissent ignorants de toutes choses et, avant qu’ils puissent connaître la vraie règle de vie et acquérir l’état de vertu, la plus grande partie de leur vie s’écoule, même s’ils ont été bien élevés […]. » (</w:t>
      </w:r>
      <w:r>
        <w:rPr>
          <w:rStyle w:val="Emphasis"/>
        </w:rPr>
        <w:t>Traité théologico-politique</w:t>
      </w:r>
      <w:r>
        <w:rPr/>
        <w:t>, chap. XVI, §3)</w:t>
      </w:r>
    </w:p>
    <w:p>
      <w:pPr>
        <w:pStyle w:val="BodyText"/>
        <w:rPr/>
      </w:pPr>
      <w:r>
        <w:rPr/>
        <w:t>La lucidité du passage est rude. Les hommes ne vivent pas d’emblée selon la raison. Ils désirent, imaginent, craignent, obéissent à des affects passifs, suivent des images, des signes, des autorités, des promesses de salut ou de vengeance. Une société ne devient pas viable par déclaration rationnelle. Elle doit traiter la matière affective qui la traverse, faute de quoi les passions tristes gouvernent sous le nom de l’ordre, de la foi, de la sécurité ou du peuple.</w:t>
      </w:r>
    </w:p>
    <w:p>
      <w:pPr>
        <w:pStyle w:val="BodyText"/>
        <w:rPr/>
      </w:pPr>
      <w:r>
        <w:rPr/>
        <w:t>Le problème politique devient alors celui d’une conversion. Comment des affects passifs peuvent-ils devenir puissance plus active ? Comment une multitude cesse-t-elle d’être le jouet de la peur ou de la haine ? Comment un corps politique peut-il produire des rapports où les êtres gagnent à vivre ensemble au lieu de se diminuer réciproquement ? La co-viabilité n’est pas donnée par nature. Elle se gagne dans des compositions capables d’augmenter la puissance commune.</w:t>
      </w:r>
    </w:p>
    <w:p>
      <w:pPr>
        <w:pStyle w:val="BodyText"/>
        <w:rPr/>
      </w:pPr>
      <w:r>
        <w:rPr/>
        <w:t>L’État trouve ici sa grandeur et sa mesure. Il n’a pas vocation à écraser les conatus singuliers, ni à immobiliser les corps dans une paix morte. Il doit empêcher leur destruction mutuelle et créer des conditions où chacun puisse agir sous des rapports plus adéquats. Une paix qui ne serait que silence, crainte ou passivité resterait pauvre. La paix devient politique lorsqu’elle libère les puissances de l’emprise des passions tristes.</w:t>
      </w:r>
    </w:p>
    <w:p>
      <w:pPr>
        <w:pStyle w:val="BodyText"/>
        <w:rPr/>
      </w:pPr>
      <w:r>
        <w:rPr/>
        <w:t>Pour l’archicratie, Spinoza déplace l’épreuve vers la vie affective des ordres : un régime fondé, exécuté ou discuté peut rester politiquement pauvre si les affects qu’il suscite demeurent hors champ. Rend-il les êtres plus actifs ? Les attache-t-il à leur servitude ? Accroît-il leur puissance commune ou organise-t-il leur impuissance par la peur, la dette imaginaire, la superstition, l’ennemi désigné ? La question de l’épreuve ne porte plus uniquement sur les institutions. Elle touche la qualité affective du monde commun.</w:t>
      </w:r>
    </w:p>
    <w:p>
      <w:pPr>
        <w:pStyle w:val="BodyText"/>
        <w:rPr/>
      </w:pPr>
      <w:r>
        <w:rPr/>
        <w:t>La limite ne tient pas à un manque de force philosophique. Elle tient à la traduction politique de cette force. Spinoza donne une intelligence magistrale de la conversion affective, de la multitude et des servitudes passionnelles. Il précise moins les formes publiques par lesquelles cette conversion pourrait être disputée, corrigée, évaluée, sans se transformer en pédagogie autoritaire des passions. L’archicratie doit retenir de lui cette vérité première : aucune régulation ne demeure habitable si elle méconnaît les affects dont elle vit.</w:t>
      </w:r>
    </w:p>
    <w:p>
      <w:pPr>
        <w:pStyle w:val="Heading3"/>
        <w:numPr>
          <w:ilvl w:val="2"/>
          <w:numId w:val="2"/>
        </w:numPr>
        <w:rPr/>
      </w:pPr>
      <w:r>
        <w:rPr/>
        <w:t xml:space="preserve">3.3.2 — Interdépendance, autocontrainte, configuration : </w:t>
      </w:r>
      <w:r>
        <w:rPr>
          <w:i/>
          <w:iCs/>
        </w:rPr>
        <w:t>une régulation morphogénétique</w:t>
      </w:r>
    </w:p>
    <w:p>
      <w:pPr>
        <w:pStyle w:val="BodyText"/>
        <w:rPr/>
      </w:pPr>
      <w:r>
        <w:rPr/>
        <w:t>Une contrainte peut réussir au point de ne plus être perçue comme contrainte. Elle devient tenue du corps, pudeur, anticipation, maîtrise de soi, seuil de gêne ou de dégoût. Là où l’ordre paraît naturel, une longue histoire a souvent travaillé les gestes.</w:t>
      </w:r>
    </w:p>
    <w:p>
      <w:pPr>
        <w:pStyle w:val="BodyText"/>
        <w:rPr/>
      </w:pPr>
      <w:r>
        <w:rPr/>
        <w:t xml:space="preserve">Dans </w:t>
      </w:r>
      <w:r>
        <w:rPr>
          <w:rStyle w:val="Emphasis"/>
        </w:rPr>
        <w:t>Über den Prozeß der Zivilisation</w:t>
      </w:r>
      <w:r>
        <w:rPr/>
        <w:t xml:space="preserve"> (</w:t>
      </w:r>
      <w:r>
        <w:rPr>
          <w:rStyle w:val="Emphasis"/>
        </w:rPr>
        <w:t>La civilisation des mœurs</w:t>
      </w:r>
      <w:r>
        <w:rPr/>
        <w:t xml:space="preserve">, 1939), puis dans </w:t>
      </w:r>
      <w:r>
        <w:rPr>
          <w:rStyle w:val="Emphasis"/>
        </w:rPr>
        <w:t>La Société des individus</w:t>
      </w:r>
      <w:r>
        <w:rPr/>
        <w:t xml:space="preserve"> et </w:t>
      </w:r>
      <w:r>
        <w:rPr>
          <w:rStyle w:val="Emphasis"/>
        </w:rPr>
        <w:t>La dynamique de l’Occident</w:t>
      </w:r>
      <w:r>
        <w:rPr/>
        <w:t>, Elias suit cette histoire lente. Il ne sépare pas l’individu d’un côté et la société de l’autre. Les êtres humains se forment dans des chaînes d’interdépendance où chacun agit par rapport à d’autres, dépend d’eux, les anticipe, les redoute, les imite, les contraint ou s’y ajuste.</w:t>
      </w:r>
    </w:p>
    <w:p>
      <w:pPr>
        <w:pStyle w:val="BodyText"/>
        <w:rPr/>
      </w:pPr>
      <w:r>
        <w:rPr/>
        <w:t>La configuration désigne cette trame mouvante. Une cour princière, une famille, une administration, une armée, un marché ou un État ne forment pas une addition d’individus. Ce sont des ensembles de positions liées, traversés par des dépendances réciproques, des équilibres instables, des marges d’action inégalement distribuées. Le pouvoir n’y réside pas dans une substance possédée par tel acteur. Il se joue dans les relations mêmes, dans la manière dont chacun dépend du jeu des autres.</w:t>
      </w:r>
    </w:p>
    <w:p>
      <w:pPr>
        <w:pStyle w:val="BodyText"/>
        <w:rPr/>
      </w:pPr>
      <w:r>
        <w:rPr>
          <w:rStyle w:val="Emphasis"/>
        </w:rPr>
        <w:t>La société de cour</w:t>
      </w:r>
      <w:r>
        <w:rPr/>
        <w:t xml:space="preserve"> donne à cette idée sa figure la plus nette : le roi lui-même, pourtant placé au sommet, ne règne pas hors du champ des pressions curiales.</w:t>
      </w:r>
    </w:p>
    <w:p>
      <w:pPr>
        <w:pStyle w:val="Blocdecitationuser"/>
        <w:rPr/>
      </w:pPr>
      <w:r>
        <w:rPr/>
        <w:t>« Le roi jouit au sein de la cour d’une situation privilégiée : alors que tous les courtisans subissent des pressions d’en bas, d’en haut et de tous les côtés, le roi seul ignore toute pression s’exerçant sur lui d’en haut. Mais la pression à laquelle il est exposé de la part de ses sujets est certainement considérable. […] Leurs pressions ne sont pas convergentes : les potentiels d’action des sujets du roi, potentiels déterminés par les relations d’interdépendance, sont souvent dirigés les uns contre les autres, de sorte qu’ils s’annulent. » (</w:t>
      </w:r>
      <w:r>
        <w:rPr>
          <w:rStyle w:val="Emphasis"/>
        </w:rPr>
        <w:t>La société de cour</w:t>
      </w:r>
      <w:r>
        <w:rPr/>
        <w:t>, chap. IV, « Le roi au sein de la société de cour », Champs Essais, 1985, p. 118)</w:t>
      </w:r>
    </w:p>
    <w:p>
      <w:pPr>
        <w:pStyle w:val="BodyText"/>
        <w:rPr/>
      </w:pPr>
      <w:r>
        <w:rPr/>
        <w:t>Le passage retire au pouvoir royal son apparence de pure verticalité. Le roi domine parce qu’il occupe une position où les dépendances se croisent sans se coaliser. Sa supériorité tient moins à une extériorité souveraine qu’à l’équilibre mouvant des rivalités qui l’entourent. La configuration n’encadre pas le pouvoir après coup ; elle en constitue la forme concrète.</w:t>
      </w:r>
    </w:p>
    <w:p>
      <w:pPr>
        <w:pStyle w:val="BodyText"/>
        <w:rPr/>
      </w:pPr>
      <w:r>
        <w:rPr/>
        <w:t>Les sociétés tiennent aussi par cette prévisibilité apprise. Différer une impulsion, régler une parole, contenir une violence, ajuster un geste, anticiper la réaction d’autrui, intérioriser des seuils de pudeur ou de honte : ces opérations ne relèvent pas d’une morale suspendue au-dessus de l’histoire. Elles sont produites par l’allongement des chaînes d’interdépendance. Plus les relations se densifient, plus l’impulsion immédiate devient coûteuse.</w:t>
      </w:r>
    </w:p>
    <w:p>
      <w:pPr>
        <w:pStyle w:val="BodyText"/>
        <w:rPr/>
      </w:pPr>
      <w:r>
        <w:rPr/>
        <w:t xml:space="preserve">Elias nomme </w:t>
      </w:r>
      <w:r>
        <w:rPr>
          <w:rStyle w:val="Emphasis"/>
        </w:rPr>
        <w:t>Selbstzwang</w:t>
      </w:r>
      <w:r>
        <w:rPr/>
        <w:t xml:space="preserve"> cette autocontrainte par laquelle le contrôle extérieur se convertit en conduite incorporée. Le processus de civilisation ne raconte pas une ascension morale de l’humanité. Il décrit un déplacement du mode de contrainte. Ce qui s’exerçait de façon visible, brutale, intermittente, s’inscrit peu à peu dans les manières de table, les postures, les violences admissibles, les émotions qu’il convient de montrer ou de retenir, le rapport au corps, au dégoût, à la honte, à la tenue.</w:t>
      </w:r>
    </w:p>
    <w:p>
      <w:pPr>
        <w:pStyle w:val="BodyText"/>
        <w:rPr/>
      </w:pPr>
      <w:r>
        <w:rPr/>
        <w:t>L’État moderne participe puissamment à ce déplacement, sans l’épuiser. La monopolisation de la violence, la concentration fiscale, la formation des cours, l’extension des administrations, la circulation des modèles de distinction produisent un monde où les conduites doivent devenir compatibles à distance. L’ordre n’a plus à intervenir à chaque instant par coup porté. Il agit dans la capacité acquise à se retenir.</w:t>
      </w:r>
    </w:p>
    <w:p>
      <w:pPr>
        <w:pStyle w:val="BodyText"/>
        <w:rPr/>
      </w:pPr>
      <w:r>
        <w:rPr/>
        <w:t>L’impôt donne à cette analyse un point d’observation particulièrement précis. Il concentre la question de l’obligation commune. Il peut être vécu comme prédation, tribut, extorsion ; il peut aussi devenir contribution reconnue, prix d’une protection, marque d’appartenance, support d’un ordre administratif durable. Tout dépend de la conversion politique de la ponction. Lorsque le prélèvement ne se rattache plus à une validité partagée, l’impôt redevient capture.</w:t>
      </w:r>
    </w:p>
    <w:p>
      <w:pPr>
        <w:pStyle w:val="BodyText"/>
        <w:rPr/>
      </w:pPr>
      <w:r>
        <w:rPr/>
        <w:t>C’est ici qu’Elias devient précieux pour notre essai : une régulation durable transforme les conduites. Elle n’installe pas uniquement des normes ; elle modèle des seuils affectifs, des attentes, des habitudes d’anticipation, des distances intérieures. Une société tient parce qu’une part de son ordre n’a plus besoin d’être rappelée. Elle a migré dans les corps.</w:t>
      </w:r>
    </w:p>
    <w:p>
      <w:pPr>
        <w:pStyle w:val="BodyText"/>
        <w:rPr/>
      </w:pPr>
      <w:r>
        <w:rPr/>
        <w:t>Cette migration, pourtant, n’est pas innocente. Plus la contrainte devient intime, moins elle se laisse contester comme contrainte. Ce qui fut produit par des chaînes historiques prend l’allure de la civilité, du bon goût, de la maîtrise personnelle. L’autocontrainte rend la coexistence possible ; elle peut aussi priver les sujets du langage nécessaire pour interroger ce qui les a formés.</w:t>
      </w:r>
    </w:p>
    <w:p>
      <w:pPr>
        <w:pStyle w:val="BodyText"/>
        <w:rPr/>
      </w:pPr>
      <w:r>
        <w:rPr/>
        <w:t>La différence avec Bourdieu permet de préciser le point. Bourdieu analyse les positions, les capitaux, les classements, la reproduction des hiérarchies. Elias suit la genèse longue des conduites, la fabrication historique de seuils psychiques et corporels. Chez Bourdieu, les dispositions portent la marque des dominations sociales. Chez Elias, elles expriment l’allongement des interdépendances et la conversion progressive de la contrainte extérieure en contrainte de soi.</w:t>
      </w:r>
    </w:p>
    <w:p>
      <w:pPr>
        <w:pStyle w:val="BodyText"/>
        <w:rPr/>
      </w:pPr>
      <w:r>
        <w:rPr/>
        <w:t>Le problème se resserre alors. La co-viabilité ne peut se passer d’autocontrainte : aucune société durable ne vit dans l’immédiateté pulsionnelle. Mais une autocontrainte devenue indiscutable ouvre une autre captivité. Le problème archicratique ne consiste pas à choisir entre contrainte extérieure et maîtrise intériorisée. Il consiste à rendre discutables les formes mêmes par lesquelles une société apprend aux sujets à se contenir et à se tenir.</w:t>
      </w:r>
    </w:p>
    <w:p>
      <w:pPr>
        <w:pStyle w:val="Heading3"/>
        <w:numPr>
          <w:ilvl w:val="2"/>
          <w:numId w:val="2"/>
        </w:numPr>
        <w:rPr/>
      </w:pPr>
      <w:r>
        <w:rPr/>
        <w:t xml:space="preserve">3.3.3 — Transduction, individuation, tension : </w:t>
      </w:r>
      <w:r>
        <w:rPr>
          <w:i/>
          <w:iCs/>
        </w:rPr>
        <w:t>une régulation potentielle</w:t>
      </w:r>
    </w:p>
    <w:p>
      <w:pPr>
        <w:pStyle w:val="BodyText"/>
        <w:rPr/>
      </w:pPr>
      <w:r>
        <w:rPr/>
        <w:t>L’individu n’est pas le commencement. Il est ce qui apparaît lorsqu’un champ de tensions trouve une résolution partielle. Cette thèse suffit à déplacer toute pensée de la régulation : avant de demander comment maintenir un ordre, il faut comprendre comment une forme advient.</w:t>
      </w:r>
    </w:p>
    <w:p>
      <w:pPr>
        <w:pStyle w:val="BodyText"/>
        <w:rPr/>
      </w:pPr>
      <w:r>
        <w:rPr/>
        <w:t xml:space="preserve">Dans </w:t>
      </w:r>
      <w:r>
        <w:rPr>
          <w:rStyle w:val="Emphasis"/>
        </w:rPr>
        <w:t>L’individu et sa genèse physico-biologique</w:t>
      </w:r>
      <w:r>
        <w:rPr/>
        <w:t xml:space="preserve"> (1958), puis dans </w:t>
      </w:r>
      <w:r>
        <w:rPr>
          <w:rStyle w:val="Emphasis"/>
        </w:rPr>
        <w:t>L’individuation à la lumière des notions de forme et d’information</w:t>
      </w:r>
      <w:r>
        <w:rPr/>
        <w:t>, Simondon refuse de partir d’êtres déjà constitués. L’individu est un résultat provisoire d’individuation. Avant lui subsiste une réalité préindividuelle, chargée de potentiels, d’écarts, d’incompatibilités. Une forme naît lorsque ces tensions trouvent une solution locale qui transforme le champ sans l’épuiser.</w:t>
      </w:r>
    </w:p>
    <w:p>
      <w:pPr>
        <w:pStyle w:val="Blocdecitationuser"/>
        <w:rPr/>
      </w:pPr>
      <w:r>
        <w:rPr/>
        <w:t>« L’individu serait alors saisi comme une réalité relative, une certaine phase de l’être qui suppose avant elle une réalité préindividuelle » (</w:t>
      </w:r>
      <w:r>
        <w:rPr>
          <w:rStyle w:val="Emphasis"/>
        </w:rPr>
        <w:t>L’individuation à la lumière des notions de forme et d’information</w:t>
      </w:r>
      <w:r>
        <w:rPr/>
        <w:t>, introduction, Grenoble, Jérôme Millon, p. 25).</w:t>
      </w:r>
    </w:p>
    <w:p>
      <w:pPr>
        <w:pStyle w:val="BodyText"/>
        <w:rPr/>
      </w:pPr>
      <w:r>
        <w:rPr/>
        <w:t>La phrase fixe le renversement simondonien. L’individu ne contient pas sa propre origine ; il provient d’une opération plus vaste que lui. L’analyse doit alors remonter vers la réalité préindividuelle, vers les tensions et les potentiels dont l’individu n’est qu’une phase provisoire.</w:t>
      </w:r>
    </w:p>
    <w:p>
      <w:pPr>
        <w:pStyle w:val="BodyText"/>
        <w:rPr/>
      </w:pPr>
      <w:r>
        <w:rPr/>
        <w:t>La métastabilité nomme cette condition.</w:t>
      </w:r>
    </w:p>
    <w:p>
      <w:pPr>
        <w:pStyle w:val="BodyText"/>
        <w:rPr/>
      </w:pPr>
      <w:r>
        <w:rPr/>
        <w:t>Un système métastable n’est ni un équilibre mort, ni un chaos. Il contient de l’énergie potentielle, des tensions disponibles, des écarts susceptibles de produire une structuration. L’instabilité n’y est pas un défaut à supprimer. Elle devient réserve de transformation. L’ordre peut naître d’un déséquilibre, pourvu que ce déséquilibre soit travaillé plutôt que nié.</w:t>
      </w:r>
    </w:p>
    <w:p>
      <w:pPr>
        <w:pStyle w:val="BodyText"/>
        <w:rPr/>
      </w:pPr>
      <w:r>
        <w:rPr/>
        <w:t>La transduction désigne l’opération par laquelle une résolution se propage. Une structuration locale modifie le champ, ouvre une nouvelle résolution, puis une autre. La forme ne descend pas sur une matière passive. Elle se constitue dans l’activité qui la fait advenir. Chaque pas transforme les conditions du pas suivant. La genèse devient elle-même productrice de structure.</w:t>
      </w:r>
    </w:p>
    <w:p>
      <w:pPr>
        <w:pStyle w:val="BodyText"/>
        <w:rPr/>
      </w:pPr>
      <w:r>
        <w:rPr/>
        <w:t>Pour une pensée de la co-viabilité, la leçon est puissante. Une société, un milieu technique, une institution, un collectif ne rencontrent pas toujours des tensions que l’on pourrait résoudre par retour à un principe, par commandement ou par conservation de l’existant. Certaines situations exigent une invention de compatibilité. Il faut trouver le point où un déséquilibre peut produire une forme, où une solution locale reconfigure le milieu, où une tension cesse d’être menace pour devenir puissance de structuration.</w:t>
      </w:r>
    </w:p>
    <w:p>
      <w:pPr>
        <w:pStyle w:val="BodyText"/>
        <w:rPr/>
      </w:pPr>
      <w:r>
        <w:rPr/>
        <w:t>Le milieu associé donne à cette intuition une précision supplémentaire. Un individu technique ne vaut pas hors du milieu avec lequel il fonctionne. Dans la concrétisation technique, les éléments ne restent pas juxtaposés ; leurs fonctions se répondent, se soutiennent, se corrigent. Une machine devient plus concrète lorsqu’elle réduit ses incompatibilités internes et produit avec son milieu une cohérence active. Ce modèle ne doit pas être transféré brutalement au politique, mais il offre une image rigoureuse de la viabilité : une forme tient lorsque ses parties cessent de se contrarier de façon stérile.</w:t>
      </w:r>
    </w:p>
    <w:p>
      <w:pPr>
        <w:pStyle w:val="BodyText"/>
        <w:rPr/>
      </w:pPr>
      <w:r>
        <w:rPr/>
        <w:t>Le gain pour l’archicratie n’est pas un nouveau modèle institutionnel. C’est une grammaire du devenir. Une régulation peut être pensée comme individuation continue : série de résolutions partielles, maintien de potentiels, ajustement de tensions, invention progressive de compatibilités. Elle ne doit pas fermer trop vite ce qu’elle traite. Elle doit donner forme sans épuiser la réserve de transformation.</w:t>
      </w:r>
    </w:p>
    <w:p>
      <w:pPr>
        <w:pStyle w:val="BodyText"/>
        <w:rPr/>
      </w:pPr>
      <w:r>
        <w:rPr/>
        <w:t>Cette prudence est indispensable. Les conflits politiques n’ont pas la texture d’un cristal, d’un organisme ou d’un objet technique. Ils engagent des mémoires blessées, des droits, des intérêts, des responsabilités, des asymétries de pouvoir. La transduction éclaire la genèse des formes ; elle ne dit pas qui participe à cette genèse, qui en supporte le coût, qui peut la contester, qui peut la réorienter.</w:t>
      </w:r>
    </w:p>
    <w:p>
      <w:pPr>
        <w:pStyle w:val="BodyText"/>
        <w:rPr/>
      </w:pPr>
      <w:r>
        <w:rPr/>
        <w:t>Simondon doit être conservé à sa juste hauteur. Il ne fournit pas une politique complète. Il rend pensable une structuration sans origine souveraine, une cohérence sans plan extérieur, une résolution sans clôture définitive. Cette ressource est précieuse pour l’archicratie, à condition de ne pas transformer l’ontogenèse en échappatoire. Le devenir n’annule pas la question de l’adresse, du conflit et de la responsabilité.</w:t>
      </w:r>
    </w:p>
    <w:p>
      <w:pPr>
        <w:pStyle w:val="Heading3"/>
        <w:numPr>
          <w:ilvl w:val="2"/>
          <w:numId w:val="2"/>
        </w:numPr>
        <w:rPr/>
      </w:pPr>
      <w:r>
        <w:rPr/>
        <w:t xml:space="preserve">3.3.4 — Pluralité, natalité, action : </w:t>
      </w:r>
      <w:r>
        <w:rPr>
          <w:i/>
          <w:iCs/>
        </w:rPr>
        <w:t>une régulation par émergence</w:t>
      </w:r>
    </w:p>
    <w:p>
      <w:pPr>
        <w:pStyle w:val="BodyText"/>
        <w:rPr/>
      </w:pPr>
      <w:r>
        <w:rPr/>
        <w:t>Un espace politique peut disparaître aussitôt que se dispersent ceux qui le faisaient exister. Il n’a pas la solidité d’un bâtiment, ni la permanence d’un appareil. Il tient à la présence active d’êtres humains qui parlent, agissent, se montrent et prennent le risque de commencer quelque chose devant d’autres.</w:t>
      </w:r>
    </w:p>
    <w:p>
      <w:pPr>
        <w:pStyle w:val="BodyText"/>
        <w:rPr/>
      </w:pPr>
      <w:r>
        <w:rPr/>
        <w:t xml:space="preserve">C’est cette fragilité qu’Arendt place au cœur du politique dans </w:t>
      </w:r>
      <w:r>
        <w:rPr>
          <w:rStyle w:val="Emphasis"/>
        </w:rPr>
        <w:t>La Condition de l’homme moderne</w:t>
      </w:r>
      <w:r>
        <w:rPr/>
        <w:t xml:space="preserve"> et </w:t>
      </w:r>
      <w:r>
        <w:rPr>
          <w:rStyle w:val="Emphasis"/>
        </w:rPr>
        <w:t>Essai sur la Révolution</w:t>
      </w:r>
      <w:r>
        <w:rPr/>
        <w:t>. Le pouvoir ne se définit pas d’abord par domination, souveraineté ou gestion. Il surgit entre des êtres pluriels lorsqu’ils agissent de concert. Il s’évanouit lorsque cette co-présence se défait. Le politique n’est pas une substance ; c’est un entre-deux vivant.</w:t>
      </w:r>
    </w:p>
    <w:p>
      <w:pPr>
        <w:pStyle w:val="BodyText"/>
        <w:rPr/>
      </w:pPr>
      <w:r>
        <w:rPr/>
        <w:t>La natalité donne à cette pensée son foyer. Là où beaucoup de philosophies politiques partent de la peur, de la mort, du besoin ou de la conservation, Arendt part de la naissance. Naître, c’est introduire dans le monde une capacité de commencement. Agir, c’est inaugurer une suite dont personne ne maîtrise entièrement les conséquences. Le politique dépend de cette imprévisibilité : une parole risquée, un geste inaugural, une initiative qui ouvre un avenir sans pouvoir le posséder.</w:t>
      </w:r>
    </w:p>
    <w:p>
      <w:pPr>
        <w:pStyle w:val="BodyText"/>
        <w:rPr/>
      </w:pPr>
      <w:r>
        <w:rPr/>
        <w:t>L’espace d’apparition désigne le lieu de cette expérience. Arendt écrit :</w:t>
      </w:r>
    </w:p>
    <w:p>
      <w:pPr>
        <w:pStyle w:val="Blocdecitationuser"/>
        <w:rPr/>
      </w:pPr>
      <w:r>
        <w:rPr/>
        <w:t>« L’espace de l’apparaître commence à exister dès que les hommes s’assemblent sur le mode de la parole et de l’action ; il précède par conséquent toute constitution du domaine public et des formes de gouvernement, c’est-à-dire les diverses formes sous lesquelles le domaine public peut s’organiser. Il a ceci de particulier qu’à la différence des espaces qui sont l’œuvre de nos mains, il ne survit pas à l’actualité du mouvement qui l’a vu naître : il disparaît non seulement à la dispersion des hommes — comme dans le cas des catastrophes qui ruinent l’organisation politique d’un peuple —, mais aussi au moment de la disparition ou de l’arrêt des activités elles-mêmes. »</w:t>
        <w:br/>
        <w:t>(</w:t>
      </w:r>
      <w:r>
        <w:rPr>
          <w:rStyle w:val="Emphasis"/>
        </w:rPr>
        <w:t>La Condition de l’homme moderne</w:t>
      </w:r>
      <w:r>
        <w:rPr/>
        <w:t>, Calmann-Lévy, 1961, p. 258)</w:t>
      </w:r>
    </w:p>
    <w:p>
      <w:pPr>
        <w:pStyle w:val="BodyText"/>
        <w:rPr/>
      </w:pPr>
      <w:r>
        <w:rPr/>
        <w:t>Toute la difficulté archicratique affleure ici. Une régulation peut disposer de normes, d’administrations, de procédures, d’indicateurs et de contrôles, tout en manquant le politique si ceux qu’elle affecte ne peuvent paraître, parler, initier, répondre. L’apparition n’est pas un décor de la vie commune. Elle est la condition par laquelle des êtres cessent d’être traités comme populations, intérêts, fonctions ou variables, et deviennent acteurs d’un monde partagé.</w:t>
      </w:r>
    </w:p>
    <w:p>
      <w:pPr>
        <w:pStyle w:val="BodyText"/>
        <w:rPr/>
      </w:pPr>
      <w:r>
        <w:rPr/>
        <w:t>Mais l’action arendtienne porte deux périls. Elle est imprévisible, car nul ne maîtrise ce qu’il commence. Elle est irréversible, car ce qui a été fait ne peut être aboli. Arendt répond à cette double fragilité par le pardon et la promesse. Le pardon empêche le passé d’enfermer définitivement l’acteur dans son acte. La promesse arrache un fragment de stabilité à l’avenir incertain :</w:t>
      </w:r>
    </w:p>
    <w:p>
      <w:pPr>
        <w:pStyle w:val="Blocdecitationuser"/>
        <w:rPr/>
      </w:pPr>
      <w:r>
        <w:rPr/>
        <w:t>« Contre l’imprévisibilité et la chaotique incertitude de l’avenir, le remède se trouve dans la faculté de faire et de tenir des promesses. » (Ibid., p. 297)</w:t>
      </w:r>
    </w:p>
    <w:p>
      <w:pPr>
        <w:pStyle w:val="BodyText"/>
        <w:rPr/>
      </w:pPr>
      <w:r>
        <w:rPr/>
        <w:t>La promesse n’a pas la dureté d’un appareil. Elle tient par parole donnée, confiance, engagement mutuel. Elle stabilise sans confisquer le commencement. Elle permet à la pluralité de ne pas se dissoudre dans l’événement pur. Dans cette force fragile réside l’une des grandeurs d’Arendt : la politique a besoin d’engagements qui durent, mais elle meurt lorsque la durée étouffe l’initiative.</w:t>
      </w:r>
    </w:p>
    <w:p>
      <w:pPr>
        <w:pStyle w:val="BodyText"/>
        <w:rPr/>
      </w:pPr>
      <w:r>
        <w:rPr/>
        <w:t>La difficulté commence lorsque l’apparition publique rencontre des mondes de grande échelle. Les paroles doivent passer par des médias, des institutions, des traductions, des archives, des procédures. Les promesses affrontent des administrations, des infrastructures, des temporalités économiques, des réseaux techniques, des conflits de masse. L’espace d’apparition ne se conserve pas par sa grâce propre. Il lui faut des relais assez solides pour durer, assez hospitaliers pour ne pas transformer l’action en comportement conforme.</w:t>
      </w:r>
    </w:p>
    <w:p>
      <w:pPr>
        <w:pStyle w:val="BodyText"/>
        <w:rPr/>
      </w:pPr>
      <w:r>
        <w:rPr/>
        <w:t>La méfiance d’Arendt envers ces relais demeure précieuse. Elle sait combien l’administration peut remplacer l’agir par la gestion, combien la fabrication peut réduire le politique à l’exécution d’un plan, combien le social peut envahir l’espace public jusqu’à l’étouffer. Mais cette méfiance laisse une question entière : comment faire durer l’apparition sans la bureaucratiser ? Comment donner prise à ceux qui parlent et agissent lorsque le monde partagé dépend aussi de systèmes techniques, économiques, écologiques et juridiques qui excèdent la présence immédiate ?</w:t>
      </w:r>
    </w:p>
    <w:p>
      <w:pPr>
        <w:pStyle w:val="BodyText"/>
        <w:rPr/>
      </w:pPr>
      <w:r>
        <w:rPr/>
        <w:t>La conséquence est nette : une régulation qui ne laisse pas apparaître ceux qu’elle affecte reste politiquement pauvre, même lorsqu’elle fonctionne. Mais l’apparition doit trouver une durée. Le pardon et la promesse ouvrent un passage ; ils ne portent pas à eux seuls la complexité des mondes contemporains. Il faut des institutions où le commencement puisse revenir, où la parole ne soit pas absorbée par la procédure, où la pluralité demeure capable d’initiative dans un monde déjà structuré.</w:t>
      </w:r>
    </w:p>
    <w:p>
      <w:pPr>
        <w:pStyle w:val="BodyText"/>
        <w:rPr/>
      </w:pPr>
      <w:r>
        <w:rPr/>
        <w:t>Avec Spinoza, Elias, Simondon et Arendt, la régulation atteint ses conditions de genèse : affects qui augmentent ou diminuent la puissance d’agir, interdépendances qui forment les conduites, tensions dont naissent les formes, apparitions où des êtres deviennent acteurs d’un monde commun. Cette traversée donne au paradigme archicratique une profondeur que l’analyse des principes, des normes ou des dispositifs ne pouvait fournir.</w:t>
      </w:r>
    </w:p>
    <w:p>
      <w:pPr>
        <w:pStyle w:val="BodyText"/>
        <w:rPr/>
      </w:pPr>
      <w:r>
        <w:rPr/>
        <w:t>La difficulté change de nature à chaque étape. La conversion des affects appelle des formes publiques qui ne tournent pas à la pédagogie des passions. L’autocontrainte ouvre une question plus sourde : comment reprendre ce qui nous a formés de l’intérieur ? L’individuation éclaire le devenir des formes, mais laisse entière la question du conflit entre acteurs. L’apparition concentre enfin l’enjeu de la durée : comment préserver l’irruption politique sans la livrer à la bureaucratie qui prétend la conserver ?</w:t>
      </w:r>
    </w:p>
    <w:p>
      <w:pPr>
        <w:pStyle w:val="BodyText"/>
        <w:rPr/>
      </w:pPr>
      <w:r>
        <w:rPr/>
        <w:t>La section suivante peut dès lors aborder les régimes dialogiques de la justification. Une fois reconnue la profondeur des affects, des interdépendances, des individuations et des apparitions, reste à comprendre comment des mondes ainsi formés peuvent se rendre recevables les uns aux autres, soumettre leurs valeurs à des épreuves, et transformer leurs désaccords en prises communes plutôt qu’en clôtures rivales.</w:t>
      </w:r>
    </w:p>
    <w:p>
      <w:pPr>
        <w:pStyle w:val="Heading2"/>
        <w:numPr>
          <w:ilvl w:val="1"/>
          <w:numId w:val="2"/>
        </w:numPr>
        <w:rPr/>
      </w:pPr>
      <w:r>
        <w:rPr>
          <w:b/>
          <w:bCs/>
        </w:rPr>
        <w:t>3.4 — Régimes dialogiques de la justification —</w:t>
      </w:r>
      <w:r>
        <w:rPr/>
        <w:t xml:space="preserve"> </w:t>
      </w:r>
      <w:r>
        <w:rPr>
          <w:i/>
          <w:iCs/>
        </w:rPr>
        <w:t>puissance distribuée</w:t>
      </w:r>
    </w:p>
    <w:p>
      <w:pPr>
        <w:pStyle w:val="BodyText"/>
        <w:rPr/>
      </w:pPr>
      <w:r>
        <w:rPr/>
        <w:t>Un ordre peut être fondé, incorporé, affectivement porté, historiquement formé, et demeurer pourtant incapable de répondre à une question élémentaire : devant qui ses raisons comparaissent-elles ? Une régulation ne devient politiquement habitable qu’en rencontrant des formes où ses principes, ses effets, ses classements et ses prétentions peuvent être exposés à d’autres raisons que les siennes.</w:t>
      </w:r>
    </w:p>
    <w:p>
      <w:pPr>
        <w:pStyle w:val="BodyText"/>
        <w:rPr/>
      </w:pPr>
      <w:r>
        <w:rPr/>
        <w:t>La difficulté change alors de registre. Comprendre la genèse d’un ordre ne règle pas encore la question de sa comparution. Un ordre peut naître, se diffuser, se déposer dans les conduites ou se former dans les affects, tout en demeurant incapable de répondre devant d’autres raisons que les siennes. Il faut examiner les scènes où les positions doivent se rendre recevables. Justifier, dans ce contexte, ne signifie pas couvrir après coup une décision déjà prise. C’est accepter qu’une valeur, une institution, une expertise, une médiation ou un attachement rencontre une épreuve qui ne lui appartient pas d’avance.</w:t>
      </w:r>
    </w:p>
    <w:p>
      <w:pPr>
        <w:pStyle w:val="BodyText"/>
        <w:rPr/>
      </w:pPr>
      <w:r>
        <w:rPr/>
        <w:t>Cette section aborde donc des pensées où la régulation passe par la distribution des prises : équilibre des pouvoirs, grammaires de justification, réseaux de médiation, ralentissement cosmopolitique, pensée complexe des interactions. Montesquieu ouvre cette série en montrant qu’un pouvoir devient moins dangereux lorsqu’il rencontre d’autres pouvoirs capables de l’arrêter. Boltanski et Thévenot déplacent l’épreuve vers les mondes de justification et les grandeurs concurrentes. Latour impose de suivre les médiations par lesquelles humains et non-humains composent les collectifs. Stengers demande de ralentir les décisions afin que les situations ne soient pas confisquées par ceux qui savent déjà. Morin rappelle enfin qu’un ordre vivant se pense par relations, boucles, dépendances et incertitudes.</w:t>
      </w:r>
    </w:p>
    <w:p>
      <w:pPr>
        <w:pStyle w:val="BodyText"/>
        <w:rPr/>
      </w:pPr>
      <w:r>
        <w:rPr/>
        <w:t>Leur point commun n’est pas une doctrine du dialogue harmonieux. Rien ici ne garantit l’accord. La justification peut échouer, les grandeurs peuvent entrer en conflit, les réseaux peuvent se fermer, le ralentissement peut devenir impuissance, la complexité peut servir d’alibi à l’indécision. Mais chacune de ces pensées arrache la régulation à la clôture d’un principe unique. Elle oblige à penser des ordres où ce qui vaut doit pouvoir être confronté, traduit, contesté, repris.</w:t>
      </w:r>
    </w:p>
    <w:p>
      <w:pPr>
        <w:pStyle w:val="BodyText"/>
        <w:rPr/>
      </w:pPr>
      <w:r>
        <w:rPr/>
        <w:t>Le problème archicratique prend ici une forme dialogique : une régulation ne tient pas parce qu’elle parle, mais parce qu’elle accepte d’être interrompue par ce qu’elle affecte. Elle ne devient habitable qu’en organisant des passages entre justification et effectuation, entre pluralité des raisons et capacité d’agir, entre conflit des valeurs et reprise commune. C’est ce régime distribué de l’épreuve qu’il faut maintenant examiner.</w:t>
      </w:r>
    </w:p>
    <w:p>
      <w:pPr>
        <w:pStyle w:val="Heading3"/>
        <w:numPr>
          <w:ilvl w:val="2"/>
          <w:numId w:val="2"/>
        </w:numPr>
        <w:rPr/>
      </w:pPr>
      <w:r>
        <w:rPr/>
        <w:t xml:space="preserve">3.4.1 — Invention de la disposition modérée </w:t>
      </w:r>
      <w:r>
        <w:rPr>
          <w:i/>
          <w:iCs/>
        </w:rPr>
        <w:t>— une régulation par équilibre des puissances</w:t>
      </w:r>
    </w:p>
    <w:p>
      <w:pPr>
        <w:pStyle w:val="BodyText"/>
        <w:rPr/>
      </w:pPr>
      <w:r>
        <w:rPr/>
        <w:t xml:space="preserve">Un pouvoir devient dangereux lorsqu’il peut aller jusqu’au bout de lui-même. La liberté politique ne dépend pas d’une vertu intime du gouvernant, ni d’une origine pure de l’autorité. Elle dépend d’une disposition des forces assez bien agencée pour empêcher qu’une puissance ne se change en domination sans frein. C’est par ce problème que </w:t>
      </w:r>
      <w:r>
        <w:rPr>
          <w:rStyle w:val="Emphasis"/>
        </w:rPr>
        <w:t>L’Esprit des lois</w:t>
      </w:r>
      <w:r>
        <w:rPr/>
        <w:t xml:space="preserve"> entre dans notre enquête.</w:t>
      </w:r>
    </w:p>
    <w:p>
      <w:pPr>
        <w:pStyle w:val="BodyText"/>
        <w:rPr/>
      </w:pPr>
      <w:r>
        <w:rPr/>
        <w:t>Montesquieu ne cherche pas d’abord le fondement du pouvoir. Il observe ses climats, ses mœurs, ses institutions, ses corps intermédiaires, ses abus, ses limites. La loi n’y apparaît jamais comme commandement isolé. Elle appartient à un ensemble de rapports : nature du gouvernement, principe qui l’anime, extension du territoire, économie, religion, histoire, usages, distribution des autorités. Penser politiquement, c’est comprendre comment ces rapports peuvent produire de la modération ou, au contraire, livrer l’ordre à la concentration.</w:t>
      </w:r>
    </w:p>
    <w:p>
      <w:pPr>
        <w:pStyle w:val="BodyText"/>
        <w:rPr/>
      </w:pPr>
      <w:r>
        <w:rPr/>
        <w:t>La formule du livre XI donne à cette intuition sa netteté :</w:t>
      </w:r>
    </w:p>
    <w:p>
      <w:pPr>
        <w:pStyle w:val="Blocdecitationuser"/>
        <w:rPr/>
      </w:pPr>
      <w:r>
        <w:rPr/>
        <w:t>« Pour qu’on ne puisse abuser du pouvoir, il faut que, par la disposition des choses, le pouvoir arrête le pouvoir. » (D</w:t>
      </w:r>
      <w:r>
        <w:rPr>
          <w:rStyle w:val="Emphasis"/>
        </w:rPr>
        <w:t>e l’esprit des lois</w:t>
      </w:r>
      <w:r>
        <w:rPr/>
        <w:t>, livre XI, chap. IV)</w:t>
      </w:r>
    </w:p>
    <w:p>
      <w:pPr>
        <w:pStyle w:val="BodyText"/>
        <w:rPr/>
      </w:pPr>
      <w:r>
        <w:rPr/>
        <w:t>Tout est dans cette “disposition des choses”. Montesquieu ne demande pas au pouvoir de se limiter par bonté. Il cherche une structure où sa propre expansion rencontre une résistance interne. La liberté ne naît pas d’une absence de pouvoir, mais d’un arrangement où les puissances se surveillent, se retiennent, se contraignent réciproquement. Un pouvoir sans contre-pouvoir tend vers l’abus ; un pouvoir arrêté par un autre devient politiquement traitable.</w:t>
      </w:r>
    </w:p>
    <w:p>
      <w:pPr>
        <w:pStyle w:val="BodyText"/>
        <w:rPr/>
      </w:pPr>
      <w:r>
        <w:rPr/>
        <w:t>Cette modération n’est pas inertie. Elle organise une conflictualité réglée. Le législatif, l’exécutif et le judiciaire ne valent pas comme trois morceaux abstraits d’un appareil d’État. Ils forment des fonctions différenciées dont la confusion menace immédiatement la liberté. Lorsque celui qui fait la loi dispose aussi de la force pour l’exécuter, la règle peut devenir instrument de sa propre tyrannie. Lorsque juger se confond avec légiférer ou exécuter, la vie des citoyens dépend d’une puissance qui n’a plus à sortir d’elle-même pour agir.</w:t>
      </w:r>
    </w:p>
    <w:p>
      <w:pPr>
        <w:pStyle w:val="BodyText"/>
        <w:rPr/>
      </w:pPr>
      <w:r>
        <w:rPr/>
        <w:t>Montesquieu le formule avec une précision devenue canonique :</w:t>
      </w:r>
    </w:p>
    <w:p>
      <w:pPr>
        <w:pStyle w:val="Blocdecitationuser"/>
        <w:rPr/>
      </w:pPr>
      <w:r>
        <w:rPr/>
        <w:t>« Lorsque, dans la même personne ou dans le même corps de magistrature, la puissance législative est réunie à la puissance exécutrice, il n’y a point de liberté ; parce qu’on peut craindre que le même monarque ou le même sénat ne fasse des lois tyranniques, pour les exécuter tyranniquement. Il n’y a point encore de liberté, si la puissance de juger n’est pas séparée de la puissance législative, et de l’exécutrice. » (</w:t>
      </w:r>
      <w:r>
        <w:rPr>
          <w:rStyle w:val="Emphasis"/>
        </w:rPr>
        <w:t>De l’esprit des lois</w:t>
      </w:r>
      <w:r>
        <w:rPr/>
        <w:t>, livre XI, chap. VI)</w:t>
      </w:r>
    </w:p>
    <w:p>
      <w:pPr>
        <w:pStyle w:val="BodyText"/>
        <w:rPr/>
      </w:pPr>
      <w:r>
        <w:rPr/>
        <w:t>La séparation n’a ici rien d’une juxtaposition froide. Elle vise une circulation empêchée de l’abus. Chaque puissance garde une capacité propre, mais aucune ne doit pouvoir absorber les autres. Le juge protège contre l’arbitraire de l’exécution et contre la loi devenue violence. Le législateur donne forme générale sans disposer immédiatement de tous les moyens de contrainte. L’exécutif agit, mais son action rencontre la loi et la possibilité du jugement. La liberté se tient dans cette différenciation active.</w:t>
      </w:r>
    </w:p>
    <w:p>
      <w:pPr>
        <w:pStyle w:val="BodyText"/>
        <w:rPr/>
      </w:pPr>
      <w:r>
        <w:rPr/>
        <w:t>La pensée de Montesquieu apporte ainsi une ressource majeure : elle montre qu’une régulation peut se protéger d’elle-même par composition des pouvoirs. Là où Hobbes concentrait la force pour sauver la paix, Montesquieu distribue les prises pour empêcher que la paix civile ne devienne servitude régulière. La crainte ne porte plus sur la guerre de tous contre tous, mais sur l’abus né de la concentration. Le problème n’est plus de produire une unité souveraine ; il est d’organiser une retenue durable.</w:t>
      </w:r>
    </w:p>
    <w:p>
      <w:pPr>
        <w:pStyle w:val="BodyText"/>
        <w:rPr/>
      </w:pPr>
      <w:r>
        <w:rPr/>
        <w:t>Cette retenue possède une portée archicratique évidente. L’arcalité n’est pas enfermée dans une source unique ; elle se déplace vers une disposition institutionnelle qui rend le pouvoir recevable parce qu’il peut être arrêté. La cratialité n’est pas supprimée ; elle demeure nécessaire à l’action publique, mais elle se trouve divisée, exposée, retenue. L’archicration apparaît dans la possibilité même de faire comparaître une puissance devant une autre, de rendre l’exercice du pouvoir justiciable, discutable, institutionnellement freinable.</w:t>
      </w:r>
    </w:p>
    <w:p>
      <w:pPr>
        <w:pStyle w:val="BodyText"/>
        <w:rPr/>
      </w:pPr>
      <w:r>
        <w:rPr/>
        <w:t>La limite tient à la forme de cette modération. Montesquieu pense admirablement l’équilibre des puissances constituées ; il dit moins comment les groupes exclus, les classes dominées, les voix sans rang, les expériences minorées peuvent entrer dans le jeu des contre-pouvoirs. Les corps intermédiaires modèrent l’absolutisme, mais ils peuvent aussi protéger des privilèges. La séparation des pouvoirs empêche la tyrannie par confusion des fonctions ; elle ne garantit pas encore que ceux qui subissent les effets d’un ordre disposent de prises suffisantes pour en contester les raisons.</w:t>
      </w:r>
    </w:p>
    <w:p>
      <w:pPr>
        <w:pStyle w:val="BodyText"/>
        <w:rPr/>
      </w:pPr>
      <w:r>
        <w:rPr/>
        <w:t>Montesquieu reste une étape forte, non un achèvement. Il donne à l’archicratie une leçon indispensable : aucun pouvoir ne doit être laissé sans résistance constituée. Mais il oblige aussi à pousser plus loin la question de l’épreuve. Arrêter le pouvoir par le pouvoir demeure essentiel ; encore faut-il savoir qui accède à ces puissances d’arrêt, quelles expériences elles entendent, quelles exclusions elles reconduisent, quels effets elles laissent hors champ.</w:t>
      </w:r>
    </w:p>
    <w:p>
      <w:pPr>
        <w:pStyle w:val="BodyText"/>
        <w:rPr/>
      </w:pPr>
      <w:r>
        <w:rPr/>
        <w:t>La modération montesquienne ouvre ainsi le régime dialogique de la justification, sans l’accomplir entièrement. Elle installe la première condition : un pouvoir doit rencontrer des limites internes, différenciées, capables de le retenir. Les pensées suivantes déplaceront cette exigence vers les mondes de valeur, les médiations, les attachements et les complexités où se décide la recevabilité concrète d’un ordre commun.</w:t>
      </w:r>
    </w:p>
    <w:p>
      <w:pPr>
        <w:pStyle w:val="Heading3"/>
        <w:numPr>
          <w:ilvl w:val="2"/>
          <w:numId w:val="2"/>
        </w:numPr>
        <w:rPr/>
      </w:pPr>
      <w:r>
        <w:rPr/>
        <w:t xml:space="preserve">3.4.2 — Mondes sociaux, grandeurs, épreuves — </w:t>
      </w:r>
      <w:r>
        <w:rPr>
          <w:i/>
          <w:iCs/>
        </w:rPr>
        <w:t>une</w:t>
      </w:r>
      <w:r>
        <w:rPr/>
        <w:t xml:space="preserve"> </w:t>
      </w:r>
      <w:r>
        <w:rPr>
          <w:i/>
          <w:iCs/>
        </w:rPr>
        <w:t>régulation modulaire ajustée</w:t>
      </w:r>
    </w:p>
    <w:p>
      <w:pPr>
        <w:pStyle w:val="BodyText"/>
        <w:rPr/>
      </w:pPr>
      <w:r>
        <w:rPr/>
        <w:t>Un désaccord ne devient pas politique parce qu’il oppose des intérêts. Il le devient lorsque ceux qui s’affrontent doivent donner des raisons, produire des preuves, invoquer des grandeurs, accepter que leur position soit mesurée autrement que par la force dont ils disposent. La dispute entre alors dans un régime fragile : chacun prétend avoir raison, mais cette prétention doit passer par une scène où elle peut être mise en discussion.</w:t>
      </w:r>
    </w:p>
    <w:p>
      <w:pPr>
        <w:pStyle w:val="BodyText"/>
        <w:rPr/>
      </w:pPr>
      <w:r>
        <w:rPr/>
        <w:t xml:space="preserve">C’est ce seuil que </w:t>
      </w:r>
      <w:r>
        <w:rPr>
          <w:rStyle w:val="Emphasis"/>
        </w:rPr>
        <w:t>De la justification. Les économies de la grandeur</w:t>
      </w:r>
      <w:r>
        <w:rPr/>
        <w:t xml:space="preserve"> (Gallimard, 1991) place au centre de l’analyse. Boltanski et Thévenot ne partent ni d’un consensus déjà formé, ni d’une domination déjà démasquée. Ils observent les moments où l’accord se défait, où une situation devient contestable, où des acteurs ordinaires mobilisent des principes pour rendre leurs griefs recevables. La sociologie quitte alors la seule critique des structures cachées pour prendre au sérieux la compétence critique des personnes.</w:t>
      </w:r>
    </w:p>
    <w:p>
      <w:pPr>
        <w:pStyle w:val="BodyText"/>
        <w:rPr/>
      </w:pPr>
      <w:r>
        <w:rPr/>
        <w:t>Une phrase condense cette orientation :</w:t>
      </w:r>
    </w:p>
    <w:p>
      <w:pPr>
        <w:pStyle w:val="Blocdecitationuser"/>
        <w:rPr/>
      </w:pPr>
      <w:r>
        <w:rPr/>
        <w:t>« Le déroulement des disputes, lorsqu’elles écartent la violence, fait […] apparaître des contraintes fortes dans la recherche d’arguments fondés. » (</w:t>
      </w:r>
      <w:r>
        <w:rPr>
          <w:rStyle w:val="Emphasis"/>
        </w:rPr>
        <w:t>De la justification. Les économies de la grandeur</w:t>
      </w:r>
      <w:r>
        <w:rPr/>
        <w:t>, Gallimard, 1991, p. 26)</w:t>
      </w:r>
    </w:p>
    <w:p>
      <w:pPr>
        <w:pStyle w:val="BodyText"/>
        <w:rPr/>
      </w:pPr>
      <w:r>
        <w:rPr/>
        <w:t>La dispute n’est pas ici un bruit social à réduire. Elle devient un analyseur. Dès qu’elle renonce à la violence nue, elle oblige les acteurs à chercher des appuis plus généraux que leur intérêt immédiat. Ils doivent montrer que leur position vaut au regard d’un principe partageable, qu’elle peut être reconnue par d’autres, qu’elle s’inscrit dans un ordre de grandeur capable de soutenir une prétention à la justice.</w:t>
      </w:r>
    </w:p>
    <w:p>
      <w:pPr>
        <w:pStyle w:val="BodyText"/>
        <w:rPr/>
      </w:pPr>
      <w:r>
        <w:rPr/>
        <w:t>La notion de cité donne forme à cette exigence. Une cité n’est pas une communauté empirique, ni un groupe social localisable. Elle désigne une grammaire de justification, un ordre dans lequel certaines grandeurs peuvent être reconnues comme légitimes. La cité inspirée valorise la création, l’élan, la singularité. La cité domestique donne prix à la tradition, à la fidélité, à la hiérarchie personnelle. La cité de l’opinion reconnaît la visibilité et la renommée. La cité civique valorise le collectif, le mandat, la représentativité. La cité marchande s’ordonne autour de la concurrence et du désir. La cité industrielle privilégie l’efficacité, la mesure, la performance, la fiabilité.</w:t>
      </w:r>
    </w:p>
    <w:p>
      <w:pPr>
        <w:pStyle w:val="BodyText"/>
        <w:rPr/>
      </w:pPr>
      <w:r>
        <w:rPr/>
        <w:t>Ces cités ne sont pas de simples cases typologiques. Elles expliquent pourquoi les désaccords deviennent parfois si difficiles à trancher. Deux acteurs peuvent parler depuis des mondes différents sans employer les mêmes preuves, sans reconnaître les mêmes objets, sans accorder le même poids à la même situation. Un responsable invoque l’efficacité industrielle ; un syndicaliste, la justice civique ; un héritier, la continuité domestique ; un artiste, l’inspiration ; un entrepreneur, l’opportunité marchande ; un communicant, l’opinion. Aucun de ces registres ne se réduit spontanément aux autres.</w:t>
      </w:r>
    </w:p>
    <w:p>
      <w:pPr>
        <w:pStyle w:val="BodyText"/>
        <w:rPr/>
      </w:pPr>
      <w:r>
        <w:rPr/>
        <w:t>La régulation commence alors lorsque les grandeurs entrent à l’épreuve. Un principe n’entre réellement en justification qu’au moment où la situation le met à l’épreuve. Ainsi, l’élection éprouve une grandeur civique ; le marché éprouve une grandeur marchande ; le concours, l’examen, l’audit ou le test éprouvent une grandeur industrielle ; la cérémonie éprouve une grandeur domestique ; la visibilité publique éprouve une grandeur d’opinion ; l’œuvre ou l’événement créateur éprouvent une grandeur inspirée. Chaque monde possède ses objets, ses repères, ses preuves, ses manières de dire qui est grand, qui est petit, qui est recevable, qui ne l’est pas.</w:t>
      </w:r>
    </w:p>
    <w:p>
      <w:pPr>
        <w:pStyle w:val="BodyText"/>
        <w:rPr/>
      </w:pPr>
      <w:r>
        <w:rPr/>
        <w:t>Cette théorie apporte une ressource forte à notre démarche intellectuelle. Elle montre que la justification n’est pas une décoration morale ajoutée aux rapports sociaux. Elle est une opération de régulation. Quand l’accord vacille, les acteurs cherchent des principes supérieurs communs, des équivalences, des formats d’épreuve. Ils tentent de transformer le différend en situation jugeable. La puissance ne disparaît pas ; elle doit apprendre à parler, à se soutenir, à passer par des grandeurs qui s’exposent.</w:t>
      </w:r>
    </w:p>
    <w:p>
      <w:pPr>
        <w:pStyle w:val="BodyText"/>
        <w:rPr/>
      </w:pPr>
      <w:r>
        <w:rPr/>
        <w:t>Là se joue une forme explicite de cratialité distribuée. Agir dans un monde social ne consiste pas uniquement à imposer, obéir, incorporer ou apparaître. Il faut aussi pouvoir faire valoir. Faire valoir une plainte, une mesure, une qualité, une contribution, une dette, une efficacité, un mandat. Cette puissance de justification n’appartient pas d’avance à une institution centrale. Elle circule entre acteurs capables de mobiliser des ordres de grandeur selon les situations.</w:t>
      </w:r>
    </w:p>
    <w:p>
      <w:pPr>
        <w:pStyle w:val="BodyText"/>
        <w:rPr/>
      </w:pPr>
      <w:r>
        <w:rPr/>
        <w:t>Mais cette circulation reste fragile. Les mondes peuvent se heurter sans se convertir. Un compromis peut stabiliser une situation, mais il garde souvent la marque de son hétérogénéité. Une entreprise peut invoquer à la fois l’efficacité industrielle, la responsabilité civique et la compétitivité marchande ; une politique publique peut mêler justice collective, expertise technique et réputation médiatique ; une institution éducative peut osciller entre égalité civique, sélection industrielle et héritage domestique. Le compromis tient tant que les grandeurs qu’il associe ne se dénoncent pas mutuellement comme impostures.</w:t>
      </w:r>
    </w:p>
    <w:p>
      <w:pPr>
        <w:pStyle w:val="BodyText"/>
        <w:rPr/>
      </w:pPr>
      <w:r>
        <w:rPr/>
        <w:t>Boltanski et Thévenot donnent ainsi une pensée précieuse des accords précaires. Ils ne cherchent pas une norme supérieure capable d’absorber toutes les autres. Ils montrent comment les acteurs passent d’un monde à l’autre, comment ils dénoncent une grandeur au nom d’une autre, comment ils construisent des arrangements provisoires, comment ils transforment une épreuve de force en épreuve de justification. La régulation devient modulaire : elle dépend du monde convoqué, des objets disponibles, des preuves admises, des compromis acceptables.</w:t>
      </w:r>
    </w:p>
    <w:p>
      <w:pPr>
        <w:pStyle w:val="BodyText"/>
        <w:rPr/>
      </w:pPr>
      <w:r>
        <w:rPr/>
        <w:t>La portée archicratique est nette. L’arcalité se distribue dans des principes pluriels de validité. La cratialité s’exerce dans la capacité à mobiliser des preuves, à déplacer une situation vers un monde, à faire reconnaître une grandeur. L’archicration prend la forme d’une scène où ces prétentions peuvent être confrontées sans être ramenées trop vite à un fondement unique. Une régulation devient plus habitable lorsqu’elle accepte que plusieurs ordres de justification puissent la mettre à l’épreuve.</w:t>
      </w:r>
    </w:p>
    <w:p>
      <w:pPr>
        <w:pStyle w:val="BodyText"/>
        <w:rPr/>
      </w:pPr>
      <w:r>
        <w:rPr/>
        <w:t>La limite apparaît au même endroit. Le modèle suppose que la dispute puisse entrer dans un régime de justification. Or certaines situations échappent à cette condition. Il existe des asymétries trop fortes, des humiliations trop incorporées, des violences trop massives, des exclusions trop anciennes pour que les acteurs disposent réellement des mêmes chances de faire reconnaître leur monde. Il existe aussi des espaces où la scène est capturée d’avance : par l’expertise, par l’argent, par la réputation, par le droit d’accès à la parole, par la maîtrise des objets de preuve.</w:t>
      </w:r>
    </w:p>
    <w:p>
      <w:pPr>
        <w:pStyle w:val="BodyText"/>
        <w:rPr/>
      </w:pPr>
      <w:r>
        <w:rPr/>
        <w:t>La justification ne suffit donc pas à garantir l’épreuve. Elle peut même devenir une nouvelle barrière lorsque seuls certains acteurs savent parler la langue recevable, produire les bons indicateurs, citer les bons principes, entrer dans les formats admis. Une critique peut être juste et rester inaudible faute d’objet reconnu. Une souffrance peut être réelle et ne pas trouver la grandeur qui la rendrait présentable. Une domination peut neutraliser l’épreuve en imposant le monde dans lequel elle accepte d’être jugée.</w:t>
      </w:r>
    </w:p>
    <w:p>
      <w:pPr>
        <w:pStyle w:val="BodyText"/>
        <w:rPr/>
      </w:pPr>
      <w:r>
        <w:rPr/>
        <w:t>Cette pensée appelle un prolongement plutôt qu’une célébration. Elle donne une grammaire décisive des justifications publiques, mais elle ne règle pas à elle seule la question des conditions d’accès à la scène. Pour l’archicratie, l’enjeu consiste alors à articuler deux exigences : permettre aux mondes de justification de comparaître les uns devant les autres, et vérifier que ceux qu’une régulation affecte disposent effectivement des moyens d’entrer dans l’épreuve.</w:t>
      </w:r>
    </w:p>
    <w:p>
      <w:pPr>
        <w:pStyle w:val="BodyText"/>
        <w:rPr/>
      </w:pPr>
      <w:r>
        <w:rPr/>
        <w:t>Boltanski et Thévenot ouvrent ainsi le cœur dialogique de cette section. Après Montesquieu, qui arrêtait le pouvoir par le pouvoir, ils montrent que les raisons elles-mêmes doivent pouvoir être arrêtées par d’autres raisons. La régulation ne devient pas pluraliste parce qu’elle tolère des valeurs différentes ; elle le devient lorsqu’elle institue des épreuves où ces valeurs peuvent se mesurer, se contester, composer, ou révéler leur insuffisance.</w:t>
      </w:r>
    </w:p>
    <w:p>
      <w:pPr>
        <w:pStyle w:val="Heading3"/>
        <w:numPr>
          <w:ilvl w:val="2"/>
          <w:numId w:val="2"/>
        </w:numPr>
        <w:rPr/>
      </w:pPr>
      <w:r>
        <w:rPr/>
        <w:t xml:space="preserve">3.4.3 — Réseaux hybrides, symétrie, diplomatie — </w:t>
      </w:r>
      <w:r>
        <w:rPr>
          <w:i/>
          <w:iCs/>
        </w:rPr>
        <w:t>une régulation distribuée</w:t>
      </w:r>
    </w:p>
    <w:p>
      <w:pPr>
        <w:pStyle w:val="BodyText"/>
        <w:rPr/>
      </w:pPr>
      <w:r>
        <w:rPr/>
        <w:t>Un collectif ne se compose jamais avec des humains nus face à des choses muettes. Il se forme parmi des instruments, des textes, des laboratoires, des sols, des virus, des capteurs, des fleuves, des cartes, des procédures, des animaux, des normes, des récits, des machines. La politique moderne a longtemps fait comme si elle pouvait séparer proprement les sujets qui décident et les objets dont ils disposent. Latour part de l’échec de cette séparation.</w:t>
      </w:r>
    </w:p>
    <w:p>
      <w:pPr>
        <w:pStyle w:val="BodyText"/>
        <w:rPr/>
      </w:pPr>
      <w:r>
        <w:rPr/>
        <w:t xml:space="preserve">Le titre de 1991 donne à ce geste sa formule la plus célèbre : </w:t>
      </w:r>
      <w:r>
        <w:rPr>
          <w:rStyle w:val="Emphasis"/>
        </w:rPr>
        <w:t>Nous n’avons jamais été modernes</w:t>
      </w:r>
      <w:r>
        <w:rPr/>
        <w:t>. La modernité avait prétendu organiser le monde par grands partages : nature et société, faits et valeurs, objets et sujets, sciences et politique. Elle n’a pourtant cessé de produire des hybrides : techniques chargées de choix sociaux, faits scientifiques construits par des chaînes matérielles, crises écologiques mêlant chimie atmosphérique, économie, droit, énergie, modes de vie, controverses publiques. Le moderne purifie en discours ce qu’il mélange en pratique.</w:t>
      </w:r>
    </w:p>
    <w:p>
      <w:pPr>
        <w:pStyle w:val="BodyText"/>
        <w:rPr/>
      </w:pPr>
      <w:r>
        <w:rPr/>
        <w:t>La théorie de l’acteur-réseau naît de ce constat. Elle refuse de partir d’une “société” déjà constituée, comme si le social expliquait par avance les associations. Il faut suivre les chaînes par lesquelles des êtres hétérogènes se lient, se traduisent, se stabilisent. Un laboratoire ne produit pas un fait par la conscience isolée d’un chercheur ; il mobilise instruments, inscriptions, protocoles, financements, collègues, graphiques, revues, controverses, institutions. Un fait tient parce qu’un réseau tient. Une décision politique tient de la même manière : par des porte-parole, des dossiers, des chiffres, des coalitions, des dispositifs techniques, des récits de légitimité.</w:t>
      </w:r>
    </w:p>
    <w:p>
      <w:pPr>
        <w:pStyle w:val="BodyText"/>
        <w:rPr/>
      </w:pPr>
      <w:r>
        <w:rPr/>
        <w:t>La traduction désigne cette opération de liaison. Traduire, ce n’est pas répéter dans une autre langue une réalité déjà donnée. C’est déplacer, intéresser, enrôler, faire tenir ensemble des êtres qui n’avaient pas d’emblée le même problème. Un chercheur transforme une bactérie en donnée ; un ingénieur transforme une contrainte matérielle en choix technique ; un militant transforme une rivière polluée en cause publique ; un juriste transforme une atteinte diffuse en objet de droit. Chaque traduction crée une chaîne de dépendances. Elle rend certains êtres présents, en écarte d’autres, modifie les termes de la situation.</w:t>
      </w:r>
    </w:p>
    <w:p>
      <w:pPr>
        <w:pStyle w:val="BodyText"/>
        <w:rPr/>
      </w:pPr>
      <w:r>
        <w:rPr/>
        <w:t>La régulation change alors de texture. Elle n’apparaît plus comme application d’une norme à un monde déjà ordonné. Elle devient composition d’un collectif où des existants hétérogènes doivent être rendus compatibles, représentables, discutables. Gouverner ne signifie plus commander depuis un centre intact ; cela signifie organiser les médiations par lesquelles les êtres affectés peuvent entrer dans la définition de ce qui compte.</w:t>
      </w:r>
    </w:p>
    <w:p>
      <w:pPr>
        <w:pStyle w:val="BodyText"/>
        <w:rPr/>
      </w:pPr>
      <w:r>
        <w:rPr/>
        <w:t xml:space="preserve">Cette exigence prend une force particulière dans </w:t>
      </w:r>
      <w:r>
        <w:rPr>
          <w:rStyle w:val="Emphasis"/>
        </w:rPr>
        <w:t>Politiques de la nature</w:t>
      </w:r>
      <w:r>
        <w:rPr/>
        <w:t xml:space="preserve"> (1999). La question écologique interdit de maintenir le vieux partage entre faits scientifiques et choix politiques. Le climat, les sols, les océans, les virus, les forêts, les espèces menacées n’attendent pas à l’extérieur de la cité que les humains décident de les prendre en compte. Ils affectent déjà les conditions de vie commune. Encore faut-il qu’ils puissent être représentés, traduits, portés dans une arène où leur présence devienne opposable.</w:t>
      </w:r>
    </w:p>
    <w:p>
      <w:pPr>
        <w:pStyle w:val="BodyText"/>
        <w:rPr/>
      </w:pPr>
      <w:r>
        <w:rPr/>
        <w:t>Le porte-parolat devient ici décisif. Un fleuve ne prend pas la parole dans une assemblée ; un glacier ne rédige pas de plainte ; une espèce menacée ne produit pas d’argumentation juridique. Des scientifiques, des habitants, des juristes, des artistes, des associations, des experts, des administrations parlent pour eux. Mais cette délégation n’a rien d’innocent. Qui parle ? Au nom de quoi ? Avec quelles preuves ? Selon quel mandat ? À partir de quelles mesures ? Avec quelles exclusions ? Le porte-parole rend présent, mais il peut aussi capturer ce qu’il prétend représenter.</w:t>
      </w:r>
    </w:p>
    <w:p>
      <w:pPr>
        <w:pStyle w:val="BodyText"/>
        <w:rPr/>
      </w:pPr>
      <w:r>
        <w:rPr/>
        <w:t>Latour oblige ainsi la régulation à passer par une diplomatie des existants. La diplomatie n’est pas ici politesse entre puissances déjà reconnues. Elle désigne le travail plus difficile par lequel des êtres qui ne partagent ni langage, ni preuve, ni temporalité, ni vulnérabilité doivent entrer dans une situation commune. Un indicateur scientifique, un récit autochtone, une expertise juridique, une expérience paysanne, un modèle climatique, une image satellite, une mémoire locale ne se valent pas indistinctement ; ils ne se réduisent pas davantage à un critère unique. Il faut construire les scènes capables de les faire comparaître sans les mutiler.</w:t>
      </w:r>
    </w:p>
    <w:p>
      <w:pPr>
        <w:pStyle w:val="BodyText"/>
        <w:rPr/>
      </w:pPr>
      <w:r>
        <w:rPr/>
        <w:t>L’</w:t>
      </w:r>
      <w:r>
        <w:rPr>
          <w:rStyle w:val="Emphasis"/>
        </w:rPr>
        <w:t>Enquête sur les modes d’existence</w:t>
      </w:r>
      <w:r>
        <w:rPr/>
        <w:t xml:space="preserve"> pousse ce geste plus loin. Les Modernes ne vivent pas dans un monde unifié par une raison homogène. Ils circulent entre plusieurs régimes de vérité, plusieurs modes d’attestation, plusieurs manières de vérifier ce qui existe et ce qui vaut. Le droit ne vérifie pas comme la science ; la technique ne persévère pas comme la religion ; la fiction ne fait pas exister comme la politique ; l’économie n’atteste pas comme l’attachement. Chaque mode possède ses exigences, ses erreurs propres, ses conditions de félicité et d’infélicité.</w:t>
      </w:r>
    </w:p>
    <w:p>
      <w:pPr>
        <w:pStyle w:val="BodyText"/>
        <w:rPr/>
      </w:pPr>
      <w:r>
        <w:rPr/>
        <w:t>Cette pluralité intéresse directement notre propos. Une régulation devient pauvre lorsqu’elle impose à tous les êtres le même format de preuve. Elle devient dangereuse lorsqu’elle laisse un régime parler à la place de tous les autres : la science transformée en gouvernement, le marché en ontologie, le droit en clôture, la technique en destin, l’opinion en réalité totale. Latour apprend à repérer ces erreurs de catégorie. Beaucoup de violences modernes viennent de là : on force un mode d’existence à répondre dans la langue d’un autre, puis on le déclare inconsistant parce qu’il ne produit pas la bonne preuve.</w:t>
      </w:r>
    </w:p>
    <w:p>
      <w:pPr>
        <w:pStyle w:val="BodyText"/>
        <w:rPr/>
      </w:pPr>
      <w:r>
        <w:rPr/>
        <w:t>La ressource pour l’archicratie est considérable. L’arcalité ne se loge plus dans une source unique de validité ; elle circule dans des chaînes d’attestation. La cratialité n’est plus monopole d’un centre ; elle se distribue dans les médiations, les objets, les instruments, les porte-parole, les dispositifs capables de faire agir. L’archicration devient l’épreuve par laquelle ces chaînes sont rendues visibles, discutables, révisables. La scène politique ne réunit plus des sujets abstraits devant des objets disponibles ; elle compose un monde où les êtres affectés doivent trouver des modes de présence.</w:t>
      </w:r>
    </w:p>
    <w:p>
      <w:pPr>
        <w:pStyle w:val="BodyText"/>
        <w:rPr/>
      </w:pPr>
      <w:r>
        <w:rPr/>
        <w:t>Mais cette pensée a son point fragile. Suivre les associations éclaire leur formation ; cela ne garantit ni leur justice, ni leur opposabilité. Décrire un réseau ne dit pas encore qui peut l’interrompre. Multiplier les porte-parole ne règle pas la question de leur légitimité. Reconnaître les hybrides ne suffit pas à organiser des seuils d’opposabilité. Une controverse peut être ouverte et pourtant capturée par ceux qui disposent des instruments, du vocabulaire, de l’accès médiatique, du crédit scientifique ou juridique. Un être peut être “représenté” de mille manières et rester politiquement sans prise.</w:t>
      </w:r>
    </w:p>
    <w:p>
      <w:pPr>
        <w:pStyle w:val="BodyText"/>
        <w:rPr/>
      </w:pPr>
      <w:r>
        <w:rPr/>
        <w:t>C’est ici que l’archicratie doit durcir l’héritage latourien. La composition ne vaut politiquement que si elle expose ses médiations à la reprise. Qui a été enrôlé ? Qui a été traduit ? Qui a été rendu muet ? Quel porte-parole peut être contesté ? Quelle chaîne d’attestation peut être réouverte ? Quel existant affecté reste hors scène ? Sans ces questions, la diplomatie des réseaux risque de devenir une cartographie brillante des attachements, sans garantie suffisante pour ceux qui en supportent les effets.</w:t>
      </w:r>
    </w:p>
    <w:p>
      <w:pPr>
        <w:pStyle w:val="BodyText"/>
        <w:rPr/>
      </w:pPr>
      <w:r>
        <w:rPr/>
        <w:t>Latour demeure pourtant indispensable à ce chapitre. Après Montesquieu, le pouvoir devait rencontrer d’autres pouvoirs ; après Boltanski et Thévenot, les raisons devaient rencontrer d’autres raisons. Avec Latour, les existants eux-mêmes demandent comparution : objets techniques, milieux naturels, instruments, vivants, infrastructures, attachements, preuves, récits. La régulation ne peut plus être pensée comme un ordre imposé à un monde passif. Elle devient travail de composition entre des êtres hétérogènes, sous condition d’épreuve, de traduction et de contestation.</w:t>
      </w:r>
    </w:p>
    <w:p>
      <w:pPr>
        <w:pStyle w:val="BodyText"/>
        <w:rPr/>
      </w:pPr>
      <w:r>
        <w:rPr/>
        <w:t>La leçon finale est nette : un monde commun n’est pas donné. Il se fabrique. Il se dispute. Il se vérifie dans les médiations qui le rendent habitable ou inhabitable. Latour donne à l’archicratie une pensée puissante de cette fabrication ; il lui laisse la tâche de formaliser les conditions politiques par lesquelles les réseaux composés peuvent être arrêtés, repris, contestés et rendus responsables devant ceux qu’ils affectent.</w:t>
      </w:r>
    </w:p>
    <w:p>
      <w:pPr>
        <w:pStyle w:val="Heading3"/>
        <w:numPr>
          <w:ilvl w:val="2"/>
          <w:numId w:val="2"/>
        </w:numPr>
        <w:rPr/>
      </w:pPr>
      <w:r>
        <w:rPr/>
        <w:t xml:space="preserve">3.4.4 — Cosmopolitique, ralentissement, épreuves situées — </w:t>
      </w:r>
      <w:r>
        <w:rPr>
          <w:i/>
          <w:iCs/>
        </w:rPr>
        <w:t>une régulation critiquée</w:t>
      </w:r>
    </w:p>
    <w:p>
      <w:pPr>
        <w:pStyle w:val="BodyText"/>
        <w:rPr/>
      </w:pPr>
      <w:r>
        <w:rPr/>
        <w:t>Une décision peut être mauvaise avant même d’être prise. Elle l’est déjà lorsqu’elle a défini trop vite la situation, les acteurs pertinents, les savoirs recevables, les délais acceptables, les êtres qui comptent et ceux qui peuvent être sacrifiés comme bruit, retard ou résistance irrationnelle. Stengers part de ce danger : la pensée qui sait d’avance fabrique souvent le monde qu’elle prétend seulement décrire.</w:t>
      </w:r>
    </w:p>
    <w:p>
      <w:pPr>
        <w:pStyle w:val="BodyText"/>
        <w:rPr/>
      </w:pPr>
      <w:r>
        <w:rPr/>
        <w:t>La cosmopolitique ne désigne pas chez elle une morale de la tolérance, ni un rêve d’accord universel. Elle impose une inquiétude plus rude : que faisons-nous disparaître lorsque nous croyons bien décider ? Quels êtres, quelles pratiques, quels savoirs, quelles vulnérabilités sont rendus muets par les cadres mêmes qui organisent la discussion ? Le problème n’est pas d’ajouter davantage de voix à une table déjà dressée, mais de demander qui a dressé la table, selon quelles règles, avec quelles exclusions.</w:t>
      </w:r>
    </w:p>
    <w:p>
      <w:pPr>
        <w:pStyle w:val="BodyText"/>
        <w:rPr/>
      </w:pPr>
      <w:r>
        <w:rPr/>
        <w:t>Stengers formule cette prudence à partir d’une inquiétude précise :</w:t>
      </w:r>
    </w:p>
    <w:p>
      <w:pPr>
        <w:pStyle w:val="Blocdecitationuser"/>
        <w:rPr/>
      </w:pPr>
      <w:r>
        <w:rPr/>
        <w:t xml:space="preserve">le risque de « transformer en clef universelle neutre, c’est-à-dire valable pour tous, un type de pratique dont nous sommes particulièrement fiers » (Isabelle Stengers, « La proposition cosmopolitique », dans J. Lolive et O. Soubeyran dir., </w:t>
      </w:r>
      <w:r>
        <w:rPr>
          <w:rStyle w:val="Emphasis"/>
        </w:rPr>
        <w:t>L’émergence des cosmopolitiques</w:t>
      </w:r>
      <w:r>
        <w:rPr/>
        <w:t>, Paris, La Découverte, coll. Recherches, 2007, p. 47).</w:t>
      </w:r>
    </w:p>
    <w:p>
      <w:pPr>
        <w:pStyle w:val="BodyText"/>
        <w:rPr/>
      </w:pPr>
      <w:r>
        <w:rPr/>
        <w:t>Le ralentissement n’a ici rien d’une mollesse. Il désigne une règle de prudence. Ralentir, c’est suspendre la prétention d’un savoir, d’une institution ou d’une procédure à valoir pour tous sans reste. C’est refuser la bonne conscience des solutions trop mobiles, trop transportables, trop immédiatement généralisables. Une régulation devient critiquable lorsqu’elle transforme sa propre pratique en clé universelle, puis traite ce qui lui résiste comme archaïsme, ignorance ou obstacle.</w:t>
      </w:r>
    </w:p>
    <w:p>
      <w:pPr>
        <w:pStyle w:val="BodyText"/>
        <w:rPr/>
      </w:pPr>
      <w:r>
        <w:rPr/>
        <w:t>Cette exigence prolonge et déplace Latour. Là où Latour suit les réseaux et les porte-parole, Stengers insiste sur le risque de capture contenu dans toute composition. Composer un monde commun devient dangereux lorsque la composition écrase les pratiques qu’elle prétendait accueillir. Une situation n’est jamais un cas neutre. Elle a ses attachements, ses savoirs locaux, ses rythmes, ses blessures, ses obligations. La rabattre trop vite sur un protocole disponible revient à la perdre au moment même où l’on prétend la traiter.</w:t>
      </w:r>
    </w:p>
    <w:p>
      <w:pPr>
        <w:pStyle w:val="BodyText"/>
        <w:rPr/>
      </w:pPr>
      <w:r>
        <w:rPr/>
        <w:t>La figure de l’idiot, reprise de Deleuze et déplacée par Stengers, donne à cette retenue son personnage conceptuel. L’idiot ne propose pas une solution concurrente. Il ralentit. Il empêche que le consensus se referme trop vite. Il pose la question qui embarrasse les évidences : pourquoi faut-il décider ainsi ? Qui a rendu cette urgence indiscutable ? Qu’est-ce qui n’a pas encore été entendu ? Qu’est-ce que cette situation exige que nos catégories ne savent pas recevoir ?</w:t>
      </w:r>
    </w:p>
    <w:p>
      <w:pPr>
        <w:pStyle w:val="BodyText"/>
        <w:rPr/>
      </w:pPr>
      <w:r>
        <w:rPr/>
        <w:t>La portée régulatrice est considérable. Une institution, une expertise, une politique publique, une procédure technique peuvent fonctionner tout en étant déjà capturantes. Elles peuvent décider efficacement au prix d’une mutilation de la situation. Elles simplifient, accélèrent, traduisent, classent, priorisent. Ces opérations sont parfois nécessaires ; elles deviennent dangereuses lorsqu’elles ne rencontrent aucun contre-temps, aucune obligation d’écouter ce qu’elles disqualifient.</w:t>
      </w:r>
    </w:p>
    <w:p>
      <w:pPr>
        <w:pStyle w:val="BodyText"/>
        <w:rPr/>
      </w:pPr>
      <w:r>
        <w:rPr/>
        <w:t>La cosmopolitique stengersienne installe donc une épreuve avant l’épreuve. Avant de juger une revendication, il faut se demander si elle a pu apparaître dans un format qui ne la condamne pas d’avance. Avant d’évaluer un savoir, il faut examiner les conditions qui l’ont rendu recevable ou non. Avant d’arbitrer entre des intérêts, il faut vérifier que la situation n’a pas déjà été découpée selon l’intérêt du plus fort, du plus rapide, du plus expert, du plus institutionnellement audible.</w:t>
      </w:r>
    </w:p>
    <w:p>
      <w:pPr>
        <w:pStyle w:val="BodyText"/>
        <w:rPr/>
      </w:pPr>
      <w:r>
        <w:rPr/>
        <w:t>C’est ici que Stengers devient décisive pour notre enquête. Elle oblige l’archicration à se préoccuper des seuils antérieurs de comparution. Une scène d’épreuve peut être formellement ouverte et matériellement injuste. Un débat peut accueillir des participants tout en leur imposant une langue qui annule leur expérience. Une procédure peut offrir un recours tout en définissant les preuves de manière à rendre certains torts imprésentables. La question n’est plus seulement : peut-on contester ? Elle devient : dans quel monde faut-il entrer pour être reconnu comme contestataire recevable ?</w:t>
      </w:r>
    </w:p>
    <w:p>
      <w:pPr>
        <w:pStyle w:val="BodyText"/>
        <w:rPr/>
      </w:pPr>
      <w:r>
        <w:rPr/>
        <w:t>Le ralentissement prend alors une valeur politique précise. Il ouvre un intervalle où les cadres d’évaluation peuvent être interrogés avant d’être appliqués. Il donne du temps aux attachements, aux vulnérabilités, aux pratiques minorées, aux savoirs situés. Il ne garantit aucune harmonie ; il empêche seulement que la décision se présente comme nécessaire avant d’avoir été exposée à ce qu’elle ne voulait pas savoir.</w:t>
      </w:r>
    </w:p>
    <w:p>
      <w:pPr>
        <w:pStyle w:val="BodyText"/>
        <w:rPr/>
      </w:pPr>
      <w:r>
        <w:rPr/>
        <w:t>Cette force a pourtant sa limite. Ralentir permet d’éviter qu’une situation soit confisquée par les catégories du plus rapide, du plus expert ou du plus puissant. Mais aucune société ne peut faire du ralentissement son principe unique. Il faut parfois trancher, protéger, réparer, interdire, financer, engager des moyens. Une crise sanitaire, une pollution durable, une violence institutionnelle, une catastrophe écologique ne peuvent rester indéfiniment ouvertes au nom de l’attention. La question devient alors celle des seuils : à quel moment la retenue protège-t-elle l’épreuve ? à quel moment devient-elle abandon de ceux qui subissent déjà ? Stengers donne une règle de prudence précieuse ; mais elle dit moins comment instituer les passages entre attention, décision et responsabilité.</w:t>
      </w:r>
    </w:p>
    <w:p>
      <w:pPr>
        <w:pStyle w:val="BodyText"/>
        <w:rPr/>
      </w:pPr>
      <w:r>
        <w:rPr/>
        <w:t>Cette difficulté devient plus vive encore lorsque les rapports de force sont inégaux. Les plus puissants savent parfois demander davantage de délais, d’expertises, d’études ou de concertations pour neutraliser l’action. Le temps donné à l’écoute peut devenir le temps gagné par la domination. Une entreprise polluante, une administration mise en cause, un acteur économique menacé de sanction peuvent invoquer la complexité pour différer toute décision. Il faut donc distinguer deux ralentissements : celui qui ouvre l’épreuve en donnant voix à ce qui était écrasé ; celui qui enterre l’épreuve en prolongeant l’impuissance de ceux qui attendaient réparation.</w:t>
      </w:r>
    </w:p>
    <w:p>
      <w:pPr>
        <w:pStyle w:val="BodyText"/>
        <w:rPr/>
      </w:pPr>
      <w:r>
        <w:rPr/>
        <w:t>Pour l’archicratie, la leçon est double. Aucune régulation ne mérite confiance si elle ne sait pas ralentir devant ce qui résiste à ses catégories. Mais aucune régulation ne peut s’en remettre à la lenteur comme garantie. Il faut instituer des contre-temps vérifiables : qui peut demander la suspension ? pour quels motifs ? selon quelles preuves ? pendant combien de temps ? avec quelle obligation de reprise ? sans ces conditions, la retenue critique risque de rester une vertu intellectuelle plus qu’une puissance politique.</w:t>
      </w:r>
    </w:p>
    <w:p>
      <w:pPr>
        <w:pStyle w:val="BodyText"/>
        <w:rPr/>
      </w:pPr>
      <w:r>
        <w:rPr/>
        <w:t>Stengers occupe donc une place nécessaire dans ce régime dialogique. Montesquieu arrêtait le pouvoir par le pouvoir ; Boltanski et Thévenot obligeaient les raisons à rencontrer d’autres raisons ; Latour faisait entrer les existants et leurs porte-parole dans la composition du monde commun. Stengers ajoute une exigence plus inquiète : aucune scène ne doit être présumée juste tant qu’elle n’a pas éprouvé ses propres exclusions. La régulation devient habitable lorsqu’elle ralentit assez pour entendre ce qui résiste, puis assez ferme pour transformer cette écoute en formes opposables.</w:t>
      </w:r>
    </w:p>
    <w:p>
      <w:pPr>
        <w:pStyle w:val="Heading3"/>
        <w:numPr>
          <w:ilvl w:val="2"/>
          <w:numId w:val="2"/>
        </w:numPr>
        <w:rPr/>
      </w:pPr>
      <w:r>
        <w:rPr/>
        <w:t xml:space="preserve">3.4.5 — Dialogue, complexité, auto-éco-régulation — </w:t>
      </w:r>
      <w:r>
        <w:rPr>
          <w:i/>
          <w:iCs/>
        </w:rPr>
        <w:t>une régulation comme écologie du lien</w:t>
      </w:r>
    </w:p>
    <w:p>
      <w:pPr>
        <w:pStyle w:val="BodyText"/>
        <w:rPr/>
      </w:pPr>
      <w:r>
        <w:rPr/>
        <w:t>Un monde commun ne se défait pas toujours par conflit frontal. Il peut aussi se perdre par simplification. Une logique prend le dessus, réduit les autres à des variables secondaires, transforme l’incertitude en erreur, la contradiction en anomalie, l’interdépendance en chaîne linéaire de causes. La pensée de Morin entre par ce refus : aucune régulation vivante ne peut tenir longtemps si elle mutile la complexité de ce qu’elle prétend organiser.</w:t>
      </w:r>
    </w:p>
    <w:p>
      <w:pPr>
        <w:pStyle w:val="BodyText"/>
        <w:rPr/>
      </w:pPr>
      <w:r>
        <w:rPr/>
        <w:t xml:space="preserve">Dans </w:t>
      </w:r>
      <w:r>
        <w:rPr>
          <w:rStyle w:val="Emphasis"/>
        </w:rPr>
        <w:t>La Méthode</w:t>
      </w:r>
      <w:r>
        <w:rPr/>
        <w:t>, puis dans ses travaux sur la pensée complexe, l’enjeu n’est pas de produire une théorie décorative de la pluralité. Il s’agit de penser des systèmes ouverts, traversés par des interactions, des rétroactions, des boucles, des dépendances réciproques, des antagonismes internes. Le réel n’y apparaît jamais comme addition d’éléments séparés. Il se forme dans des relations où chaque terme transforme les autres et se transforme par eux.</w:t>
      </w:r>
    </w:p>
    <w:p>
      <w:pPr>
        <w:pStyle w:val="BodyText"/>
        <w:rPr/>
      </w:pPr>
      <w:r>
        <w:rPr/>
        <w:t>La notion de dialogique donne à cette pensée son nerf. Elle ne désigne pas un dialogue apaisé entre opinions, mais la coexistence active de logiques antagonistes qui demeurent nécessaires l’une à l’autre. Ordre et désordre, autonomie et dépendance, stabilité et crise, identité et altérité, organisation et perturbation : ces couples ne se résolvent pas dans une synthèse supérieure. Ils doivent être maintenus en tension, faute de quoi le système se rigidifie ou se dissout.</w:t>
      </w:r>
    </w:p>
    <w:p>
      <w:pPr>
        <w:pStyle w:val="BodyText"/>
        <w:rPr/>
      </w:pPr>
      <w:r>
        <w:rPr/>
        <w:t>Morin formule cette exigence avec une netteté particulière :</w:t>
      </w:r>
    </w:p>
    <w:p>
      <w:pPr>
        <w:pStyle w:val="Blocdecitationuser"/>
        <w:rPr/>
      </w:pPr>
      <w:r>
        <w:rPr/>
        <w:t>« Le principe dialogique nous permet de maintenir la dualité au sein de l’unité. Il associe deux termes à la fois complémentaires et antagonistes. » (</w:t>
      </w:r>
      <w:r>
        <w:rPr>
          <w:rStyle w:val="Emphasis"/>
        </w:rPr>
        <w:t xml:space="preserve">Introduction à la pensée complexe, Paris, Seuil, coll. Points, 2005, </w:t>
      </w:r>
      <w:r>
        <w:rPr/>
        <w:t>p. 98-99)</w:t>
      </w:r>
    </w:p>
    <w:p>
      <w:pPr>
        <w:pStyle w:val="BodyText"/>
        <w:rPr/>
      </w:pPr>
      <w:r>
        <w:rPr/>
        <w:t>Le passage fixe le point décisif : la contradiction n’est pas traitée comme un accident à éliminer ; elle devient une condition d’intelligibilité. Une régulation complexe ne pacifie pas les tensions en les dissolvant. Elle apprend à les maintenir dans une forme où leur antagonisme reste productif.</w:t>
      </w:r>
    </w:p>
    <w:p>
      <w:pPr>
        <w:pStyle w:val="BodyText"/>
        <w:rPr/>
      </w:pPr>
      <w:r>
        <w:rPr/>
        <w:t>Cette idée modifie profondément la conception de la régulation. Réguler ne consiste plus à ramener l’hétérogène sous une norme unique. Il faut apprendre à composer avec des contradictions qui ne disparaîtront pas. Dans une société vivante, l’ordre a besoin d’un certain désordre pour s’adapter ; l’autonomie dépend de relations qui la rendent possible ; l’identité se nourrit d’altérité ; l’organisation se transforme par les crises qu’elle traverse. Supprimer l’un des pôles au nom de l’autre revient à appauvrir le système.</w:t>
      </w:r>
    </w:p>
    <w:p>
      <w:pPr>
        <w:pStyle w:val="BodyText"/>
        <w:rPr/>
      </w:pPr>
      <w:r>
        <w:rPr/>
        <w:t>L’auto-éco-régulation prolonge ce déplacement. Un être, une institution, une société ne se maintiennent pas par clôture. Leur autonomie dépend d’un milieu, de ressources, d’échanges, de contraintes, de perturbations. S’auto-organiser, ce n’est pas s’arracher à l’environnement ; c’est produire une forme propre à partir de relations avec ce qui la dépasse. Toute autonomie réelle est donc écologique : elle se construit dans la dépendance, non contre elle.</w:t>
      </w:r>
    </w:p>
    <w:p>
      <w:pPr>
        <w:pStyle w:val="BodyText"/>
        <w:rPr/>
      </w:pPr>
      <w:r>
        <w:rPr/>
        <w:t>Morin formule cette autonomie dépendante avec netteté :</w:t>
      </w:r>
    </w:p>
    <w:p>
      <w:pPr>
        <w:pStyle w:val="Blocdecitationuser"/>
        <w:rPr/>
      </w:pPr>
      <w:r>
        <w:rPr/>
        <w:t>« Le système doit se fermer au monde extérieur afin de maintenir ses structures et son milieu intérieur qui sinon, se désintégreraient. Mais c’est son ouverture qui permet cette fermeture. » (</w:t>
      </w:r>
      <w:r>
        <w:rPr>
          <w:rStyle w:val="Emphasis"/>
          <w:i w:val="false"/>
          <w:iCs w:val="false"/>
        </w:rPr>
        <w:t>Ibid.</w:t>
      </w:r>
      <w:r>
        <w:rPr/>
        <w:t>, p. 31)</w:t>
      </w:r>
    </w:p>
    <w:p>
      <w:pPr>
        <w:pStyle w:val="BodyText"/>
        <w:rPr/>
      </w:pPr>
      <w:r>
        <w:rPr/>
        <w:t>L’autonomie n’est pas isolement. Elle suppose des échanges, des flux, des contraintes venues du dehors. Une institution, un vivant, un ordre social ne se conservent qu’en travaillant ce qui les traverse. La fermeture protège une forme ; l’ouverture lui donne de quoi durer.</w:t>
      </w:r>
    </w:p>
    <w:p>
      <w:pPr>
        <w:pStyle w:val="BodyText"/>
        <w:rPr/>
      </w:pPr>
      <w:r>
        <w:rPr/>
        <w:t>La portée politique de cette idée est forte. Une institution qui se croit autonome parce qu’elle ferme ses frontières devient aveugle à ses conditions d’existence. Un État qui traite la société comme matière administrable oublie les rétroactions qu’il provoque. Une économie qui se pense séparée du vivant détruit les milieux dont elle dépend. Une procédure qui prétend neutraliser les conflits peut finir par étouffer les signaux qui l’auraient avertie de sa propre dérive.</w:t>
      </w:r>
    </w:p>
    <w:p>
      <w:pPr>
        <w:pStyle w:val="BodyText"/>
        <w:rPr/>
      </w:pPr>
      <w:r>
        <w:rPr/>
        <w:t>Morin fournit ainsi une ressource précieuse pour notre enquête : la régulation devient écologie du lien. Elle n’est ni fusion des différences ni conservation d’un équilibre immobile. Elle consiste à entretenir des relations entre des niveaux de réalité hétérogènes : biologique, social, technique, symbolique, institutionnel, économique, affectif. Elle doit faire circuler des informations, accueillir des rétroactions, intégrer des crises, corriger ses simplifications, empêcher qu’une logique partielle ne se fasse passer pour totalité.</w:t>
      </w:r>
    </w:p>
    <w:p>
      <w:pPr>
        <w:pStyle w:val="BodyText"/>
        <w:rPr/>
      </w:pPr>
      <w:r>
        <w:rPr/>
        <w:t>Cette pensée permet aussi de relire les auteurs précédents. Montesquieu avait montré qu’un pouvoir doit rencontrer d’autres pouvoirs. Boltanski et Thévenot avaient fait apparaître la pluralité des grandeurs. Latour avait étendu la composition aux existants hybrides et aux porte-parole. Stengers avait imposé le ralentissement devant ce que les cadres dominants écrasent. Morin donne à cet ensemble une intelligibilité systémique : une régulation habitable ne juxtapose pas des pluralités ; elle organise leurs interactions sans prétendre les rendre homogènes.</w:t>
      </w:r>
    </w:p>
    <w:p>
      <w:pPr>
        <w:pStyle w:val="BodyText"/>
        <w:rPr/>
      </w:pPr>
      <w:r>
        <w:rPr/>
        <w:t>La leçon archicratique se précise alors. L’arcalité ne peut être réduite à un principe fixe, car les raisons d’un ordre se transforment avec les relations qui le constituent. La cratialité ne peut être pensée comme force unitaire, car l’action se distribue dans des boucles, des milieux, des rétroactions, des dépendances. L’archicration ne peut être limitée à une procédure ponctuelle, car l’épreuve doit porter aussi sur la manière dont un système apprend, corrige, relie et réagit à ses propres effets.</w:t>
      </w:r>
    </w:p>
    <w:p>
      <w:pPr>
        <w:pStyle w:val="BodyText"/>
        <w:rPr/>
      </w:pPr>
      <w:r>
        <w:rPr/>
        <w:t>Mais la complexité a son danger. Elle peut devenir un mot-refuge. On invoque alors l’enchevêtrement des causes pour éviter de décider, la pluralité des facteurs pour dissoudre la responsabilité, l’incertitude pour différer l’action, la systémicité pour rendre toute critique impuissante. La complexité devient un alibi lorsqu’elle remplace l’identification des prises. Une pensée de la complexité devient politiquement utile lorsqu’elle aide à discerner les niveaux d’action, les rétroactions décisives, les seuils critiques et les responsabilités situées.</w:t>
      </w:r>
    </w:p>
    <w:p>
      <w:pPr>
        <w:pStyle w:val="BodyText"/>
        <w:rPr/>
      </w:pPr>
      <w:r>
        <w:rPr/>
        <w:t>C’est ici que Morin rencontre sa limite. Il donne une grammaire puissante de la relation, de la dialogique et de l’auto-éco-organisation. Il formalise moins les lieux où ces exigences deviennent contraignantes : quelles institutions peuvent apprendre de leurs effets ? quelles procédures obligent un système à entendre ses rétroactions ? quels seuils imposent une correction ? qui peut signaler qu’une logique partielle est en train d’écraser les autres ? La complexité éclaire la co-viabilité ; elle ne suffit pas à l’instituer.</w:t>
      </w:r>
    </w:p>
    <w:p>
      <w:pPr>
        <w:pStyle w:val="BodyText"/>
        <w:rPr/>
      </w:pPr>
      <w:r>
        <w:rPr/>
        <w:t>Pour l’archicratie, l’enjeu consiste donc à retenir Morin sans se dissoudre dans le vocabulaire du complexe. Une régulation habitable doit relier ce qu’elle distingue, distinguer ce qu’elle relie, maintenir les antagonismes productifs sans les convertir en chaos. Elle doit surtout rendre ses propres simplifications contestables. Toute régulation simplifie pour agir ; toute la question est de savoir si cette simplification peut être revue par ceux qu’elle affecte.</w:t>
      </w:r>
    </w:p>
    <w:p>
      <w:pPr>
        <w:pStyle w:val="BodyText"/>
        <w:rPr/>
      </w:pPr>
      <w:r>
        <w:rPr/>
        <w:t>Morin clôt ainsi le régime dialogique de la justification en lui donnant une profondeur écologique. Il ne remplace ni Montesquieu, ni Boltanski et Thévenot, ni Latour, ni Stengers. Il les relie autrement. Le pouvoir doit être arrêté, les raisons doivent être éprouvées, les existants doivent être représentés, les situations doivent être ralenties, les relations doivent être comprises dans leurs boucles et leurs dépendances. La régulation dialogique n’est donc pas une conversation générale ; elle devient un travail d’organisation des tensions dans un monde ouvert.</w:t>
      </w:r>
    </w:p>
    <w:p>
      <w:pPr>
        <w:pStyle w:val="BodyText"/>
        <w:rPr/>
      </w:pPr>
      <w:r>
        <w:rPr/>
        <w:t>La section 3.4 a permis d’établir un point crucial : la régulation ne devient pas habitable par pluralité déclarée, mais par construction de scènes où les puissances, les raisons, les existants, les situations et les relations peuvent comparaître. Montesquieu installe la retenue institutionnelle. Boltanski et Thévenot déplacent l’épreuve vers les grandeurs. Latour fait entrer les hybrides et leurs porte-parole. Stengers impose le ralentissement devant les exclusions que les scènes dominantes produisent. Morin donne à l’ensemble une écologie des interdépendances.</w:t>
      </w:r>
    </w:p>
    <w:p>
      <w:pPr>
        <w:pStyle w:val="BodyText"/>
        <w:rPr/>
      </w:pPr>
      <w:r>
        <w:rPr/>
        <w:t>Cette fécondité a pourtant une limite commune. Ces pensées décentrent les monopoles de la normativité, mais elles laissent souvent ouverte la question de l’institution durable de cette distribution. Comment construire des formats d’épreuve qui ne soient ni capturés par les puissants, ni dissous dans l’informel ? Comment garantir que la pluralité des voix ne devienne pas décor participatif ? Comment faire durer des scènes où les divergences restent opératoires sans être neutralisées ?</w:t>
      </w:r>
    </w:p>
    <w:p>
      <w:pPr>
        <w:pStyle w:val="BodyText"/>
        <w:rPr/>
      </w:pPr>
      <w:r>
        <w:rPr/>
        <w:t>La section suivante devra donc franchir un nouveau seuil. Une fois reconnue la nécessité des justifications, des médiations, des porte-parole, des ralentissements et des interdépendances, il faut examiner les régimes qui prétendent instituer ces exigences dans des procédures, des scènes publiques, des conflits réglés et des formes délibératives. La parole ne devra plus être seulement recevable ; elle devra recevoir des lieux, des règles, des temporalités, des garanties. C’est là que se jouera la différence entre dialogue, délibération et opposabilité réelle.</w:t>
      </w:r>
    </w:p>
    <w:p>
      <w:pPr>
        <w:pStyle w:val="Heading2"/>
        <w:numPr>
          <w:ilvl w:val="1"/>
          <w:numId w:val="2"/>
        </w:numPr>
        <w:rPr/>
      </w:pPr>
      <w:r>
        <w:rPr>
          <w:b/>
          <w:bCs/>
        </w:rPr>
        <w:t xml:space="preserve">3.5 — Régimes délibératifs et ouvertures scéniques — </w:t>
      </w:r>
      <w:r>
        <w:rPr>
          <w:b/>
          <w:bCs/>
          <w:i/>
          <w:iCs/>
        </w:rPr>
        <w:t>puissance procédurale</w:t>
      </w:r>
    </w:p>
    <w:p>
      <w:pPr>
        <w:pStyle w:val="BodyText"/>
        <w:rPr/>
      </w:pPr>
      <w:r>
        <w:rPr/>
        <w:t>Une parole peut circuler sans rien déplacer. Une scène peut être ouverte sans rien exposer. Une procédure peut organiser l’échange tout en laissant intactes les conditions qui rendent certaines voix faibles, tardives, inaudibles ou déjà traduites dans la langue du pouvoir. La délibération démocratique porte une promesse immense ; elle porte aussi une équivoque. Elle donne forme à la parole, mais cette forme peut devenir filtre. Elle promet l’épreuve, mais elle peut se refermer en traitement.</w:t>
      </w:r>
    </w:p>
    <w:p>
      <w:pPr>
        <w:pStyle w:val="BodyText"/>
        <w:rPr/>
      </w:pPr>
      <w:r>
        <w:rPr/>
        <w:t>La difficulté commence ici : une scène ne vaut pas encore épreuve ; une procédure ne vaut pas encore opposabilité ; une délibération ne vaut pas encore reprise. Pour qu’une parole devienne régulatrice, elle doit pouvoir affecter les cadres qui la reçoivent. Elle doit rencontrer des lieux, des délais, des règles, des garanties, mais aussi la possibilité de contester ces règles lorsqu’elles reconduisent l’asymétrie qu’elles prétendaient neutraliser.</w:t>
      </w:r>
    </w:p>
    <w:p>
      <w:pPr>
        <w:pStyle w:val="BodyText"/>
        <w:rPr/>
      </w:pPr>
      <w:r>
        <w:rPr/>
        <w:t>Cette section examine donc les régimes qui prétendent instituer la comparution politique. La bureaucratie légal-formelle promet l’impartialité par la règle, mais risque de remplacer l’épreuve par la conformité. Le lieu vide du pouvoir démocratique empêche l’appropriation souveraine, mais peut laisser le pouvoir sans adresse praticable. Les pensées du dissensus rendent visible la conflictualité, mais doivent encore penser son passage vers des formes durables. Les dispositifs expérimentaux rouvrent des scènes de participation, mais restent souvent suspendus entre brèche démocratique et simulation consultative.</w:t>
      </w:r>
    </w:p>
    <w:p>
      <w:pPr>
        <w:pStyle w:val="BodyText"/>
        <w:rPr/>
      </w:pPr>
      <w:r>
        <w:rPr/>
        <w:t>L’enjeu n’est pas de défendre ou de récuser la procédure. Sans forme, le conflit se disperse ou s’épuise. Mais une forme qui ne peut pas être reprise devient capture. La question décisive sera donc la suivante : à quelles conditions une scène publique permet-elle à ceux qu’un ordre affecte de faire comparaître cet ordre, d’en contester les critères, et d’en transformer les effets ?</w:t>
      </w:r>
    </w:p>
    <w:p>
      <w:pPr>
        <w:pStyle w:val="Heading3"/>
        <w:numPr>
          <w:ilvl w:val="2"/>
          <w:numId w:val="2"/>
        </w:numPr>
        <w:rPr/>
      </w:pPr>
      <w:r>
        <w:rPr/>
        <w:t xml:space="preserve">3.5.1 — Bureaucratie et légalité formelle : </w:t>
      </w:r>
      <w:r>
        <w:rPr>
          <w:i/>
          <w:iCs/>
        </w:rPr>
        <w:t>une régulation voulue impartiale</w:t>
      </w:r>
    </w:p>
    <w:p>
      <w:pPr>
        <w:pStyle w:val="BodyText"/>
        <w:rPr/>
      </w:pPr>
      <w:r>
        <w:rPr/>
        <w:t>L’arbitraire a souvent un visage. La bureaucratie moderne naît contre cette menace : décider sans faveur, sans colère, sans filiation, sans privilège, sans caprice personnel. Elle promet que les cas seront traités selon des règles générales, par des agents compétents, dans des formes stables et prévisibles. Sa force historique vient de là. Elle substitue au pouvoir incarné une chaîne d’actes impersonnels.</w:t>
      </w:r>
    </w:p>
    <w:p>
      <w:pPr>
        <w:pStyle w:val="BodyText"/>
        <w:rPr/>
      </w:pPr>
      <w:r>
        <w:rPr/>
        <w:t>Weber a donné à cette forme son analyse classique. Dans le type pur de domination légale-rationnelle, l’obéissance ne va pas d’abord à une personne, mais à une règle tenue pour valide. Le fonctionnaire n’agit pas comme propriétaire de sa charge ; il occupe une fonction définie, dans une hiérarchie, selon des compétences écrites, avec des dossiers, des procédures et des limites formelles. L’administration moderne se présente ainsi comme une machine d’égalité procédurale : traiter des situations différentes par des critères communs.</w:t>
      </w:r>
    </w:p>
    <w:p>
      <w:pPr>
        <w:pStyle w:val="BodyText"/>
        <w:rPr/>
      </w:pPr>
      <w:r>
        <w:rPr/>
        <w:t>Weber donne à cette logique sa forme la plus concrète lorsqu’il souligne le rôle de l’écrit :</w:t>
      </w:r>
    </w:p>
    <w:p>
      <w:pPr>
        <w:pStyle w:val="Blocdecitationuser"/>
        <w:rPr/>
      </w:pPr>
      <w:r>
        <w:rPr/>
        <w:t>« La gestion de l’organisation moderne repose sur des documents écrits (dossiers ou archives) qui sont conservés en leur forme originale » (</w:t>
      </w:r>
      <w:r>
        <w:rPr>
          <w:rStyle w:val="Emphasis"/>
        </w:rPr>
        <w:t>Caractéristiques de la bureaucratie</w:t>
      </w:r>
      <w:r>
        <w:rPr/>
        <w:t xml:space="preserve">, dans P. Birnbaum et F. Chazel dir., </w:t>
      </w:r>
      <w:r>
        <w:rPr>
          <w:rStyle w:val="Emphasis"/>
        </w:rPr>
        <w:t>Sociologie politique</w:t>
      </w:r>
      <w:r>
        <w:rPr/>
        <w:t>, t. 1, Paris, Armand Colin, 1971, p. 256-263, section III). Le bureau naît de cette combinaison entre fonctionnaires, matériel administratif et dossiers.</w:t>
      </w:r>
    </w:p>
    <w:p>
      <w:pPr>
        <w:pStyle w:val="BodyText"/>
        <w:rPr/>
      </w:pPr>
      <w:r>
        <w:rPr/>
        <w:t>La formule paraît sèche ; elle est pourtant décisive. Le dossier arrache la décision à la présence immédiate. Il conserve, compare, transmet, justifie, rend vérifiable. Il permet à l’administration de survivre aux personnes qui la servent. Dans cette objectivation écrite, la bureaucratie gagne sa force : elle stabilise les critères, rend les décisions traçables, limite l’emprise de l’humeur, du rang ou de la faveur.</w:t>
      </w:r>
    </w:p>
    <w:p>
      <w:pPr>
        <w:pStyle w:val="BodyText"/>
        <w:rPr/>
      </w:pPr>
      <w:r>
        <w:rPr/>
        <w:t>Il faut reconnaître ce progrès. La règle impersonnelle protège contre le bon plaisir. Elle donne au citoyen une attente de traitement égal. Elle rend possible le recours, la justification, la mémoire institutionnelle, la continuité de l’action publique. Une société complexe ne peut pas vivre de décisions purement charismatiques, locales ou discrétionnaires. La procédure introduit une retenue : elle empêche que chaque situation soit livrée à l’arbitraire de celui qui décide.</w:t>
      </w:r>
    </w:p>
    <w:p>
      <w:pPr>
        <w:pStyle w:val="BodyText"/>
        <w:rPr/>
      </w:pPr>
      <w:r>
        <w:rPr/>
        <w:t>Mais cette conquête porte son envers. Plus la régulation se confond avec la conformité formelle, plus le conflit risque d’être transformé en dossier à traiter. La situation n’entre dans l’institution qu’après avoir été traduite : demande recevable, pièce manquante, critère rempli, délai dépassé, catégorie applicable, compétence de service, voie de recours. Ce passage par la forme est nécessaire ; il devient dangereux lorsqu’il fait disparaître ce qui ne se laisse pas coder.</w:t>
      </w:r>
    </w:p>
    <w:p>
      <w:pPr>
        <w:pStyle w:val="BodyText"/>
        <w:rPr/>
      </w:pPr>
      <w:r>
        <w:rPr/>
        <w:t>Les guichets, tribunaux, commissions, conseils, agences et autorités administratives offrent bien des scènes. Mais ces scènes sont souvent déjà cadrées par des langages d’accès. Il faut savoir formuler une demande, produire une preuve admissible, entrer dans une catégorie, respecter une temporalité, adopter une position reconnue par l’institution. Celui qui conteste le barème, le critère, la catégorie ou le format de l’évaluation peut voir sa parole rabattue sur une erreur de forme. Le dissensus n’est pas toujours interdit ; il est parfois rendu intraduisible.</w:t>
      </w:r>
    </w:p>
    <w:p>
      <w:pPr>
        <w:pStyle w:val="BodyText"/>
        <w:rPr/>
      </w:pPr>
      <w:r>
        <w:rPr/>
        <w:t>C’est ici que la procédure révèle sa fermeture propre. Elle ne se contente pas d’organiser l’épreuve ; elle définit ce qui pourra compter comme épreuve. Elle ne se contente pas d’accueillir une plainte ; elle décide en amont sous quelle forme cette plainte devient recevable. Elle ne se contente pas de traiter des conflits ; elle transforme certains conflits en problèmes administratifs, en anomalies de dossier, en écarts à corriger. La scène subsiste, mais saturée par ses propres conditions d’entrée.</w:t>
      </w:r>
    </w:p>
    <w:p>
      <w:pPr>
        <w:pStyle w:val="BodyText"/>
        <w:rPr/>
      </w:pPr>
      <w:r>
        <w:rPr/>
        <w:t>Le risque n’est donc pas la bureaucratie comme telle. Une régulation sans formes impersonnelles livrerait les plus faibles à la faveur, à l’influence ou à l’improvisation. Le risque commence lorsque la forme ne peut plus être interrogée par ceux qu’elle affecte. Une procédure juste dans son principe peut devenir politiquement pauvre si elle ne permet pas de contester ses propres critères de justice. Elle traite également, mais à partir d’un découpage qui peut rester inégalitaire.</w:t>
      </w:r>
    </w:p>
    <w:p>
      <w:pPr>
        <w:pStyle w:val="BodyText"/>
        <w:rPr/>
      </w:pPr>
      <w:r>
        <w:rPr/>
        <w:t>La question archicratique surgit avec précision. Une procédure devient réellement régulatrice lorsqu’elle canalise les demandes tout en faisant apparaître les asymétries que son propre langage produit. Elle doit permettre de demander : qui peut entrer dans la forme ? qui reste dehors ? quels torts deviennent visibles ? quels torts sont reformulés jusqu’à perdre leur sens ? quelles catégories protègent, et quelles catégories neutralisent ?</w:t>
      </w:r>
    </w:p>
    <w:p>
      <w:pPr>
        <w:pStyle w:val="BodyText"/>
        <w:rPr/>
      </w:pPr>
      <w:r>
        <w:rPr/>
        <w:t>À cette condition, la bureaucratie peut devenir davantage qu’un appareil de traitement. Elle peut devenir une scène d’épreuve des normes administratives elles-mêmes. Les règles ne disparaissent pas ; elles comparaissent. Les dossiers ne servent plus uniquement à classer ; ils peuvent révéler ce que le classement abîme. Les recours valent lorsqu’ils exposent, derrière l’erreur individuelle, la logique institutionnelle qui la reproduit.</w:t>
      </w:r>
    </w:p>
    <w:p>
      <w:pPr>
        <w:pStyle w:val="BodyText"/>
        <w:rPr/>
      </w:pPr>
      <w:r>
        <w:rPr/>
        <w:t>Faute de cette reprise, la légalité formelle produit une normativité sans véritable scène. Elle donne des voies, mais verrouille parfois leur usage. Elle promet l’impartialité, mais peut dissimuler les inégalités d’accès à la langue, au temps, aux preuves et aux ressources nécessaires pour faire valoir un droit. Elle protège contre l’arbitraire personnel, tout en laissant grandir un arbitraire plus froid : celui des catégories qui ne se savent plus discutables.</w:t>
      </w:r>
    </w:p>
    <w:p>
      <w:pPr>
        <w:pStyle w:val="BodyText"/>
        <w:rPr/>
      </w:pPr>
      <w:r>
        <w:rPr/>
        <w:t>La leçon de ce premier régime est donc nette. La procédure est indispensable à la co-viabilité, car elle empêche que le pouvoir se réduise à la personne qui l’exerce. Mais elle ne devient archicration que si elle expose ses propres conditions de recevabilité. Autrement dit : une demande traitée n’est pas encore une parole entendue ; une règle appliquée n’est pas encore une norme éprouvée ; une décision conforme n’est pas encore une régulation habitable.</w:t>
      </w:r>
    </w:p>
    <w:p>
      <w:pPr>
        <w:pStyle w:val="BodyText"/>
        <w:rPr/>
      </w:pPr>
      <w:r>
        <w:rPr/>
        <w:t>Ce point mène directement à Lefort. La bureaucratie risque de saturer la scène par excès de forme. La démocratie, elle, ouvre un autre problème : le pouvoir n’est plus censé s’incarner pleinement. Il demeure vacant, disputable, sans propriétaire légitime. Mais un lieu vide ne garantit pas encore une prise. Il faut maintenant comprendre ce que devient la régulation lorsque le pouvoir ne se ferme plus dans la procédure, mais se dérobe dans l’indétermination même de la démocratie.</w:t>
      </w:r>
    </w:p>
    <w:p>
      <w:pPr>
        <w:pStyle w:val="Heading3"/>
        <w:numPr>
          <w:ilvl w:val="2"/>
          <w:numId w:val="2"/>
        </w:numPr>
        <w:rPr/>
      </w:pPr>
      <w:r>
        <w:rPr/>
        <w:t xml:space="preserve">3.5.2 — Le lieu vide et la visibilité du pouvoir : </w:t>
      </w:r>
      <w:r>
        <w:rPr>
          <w:i/>
          <w:iCs/>
        </w:rPr>
        <w:t>régulation sans incarnation</w:t>
      </w:r>
    </w:p>
    <w:p>
      <w:pPr>
        <w:pStyle w:val="BodyText"/>
        <w:rPr/>
      </w:pPr>
      <w:r>
        <w:rPr/>
        <w:t>Un pouvoir incarné se conteste en visant un corps, un nom, une figure. Un pouvoir désincarné pose une difficulté plus subtile : il échappe à l’appropriation, mais il peut aussi devenir plus difficile à adresser. La démocratie moderne ouvre cette tension. Elle refuse que le pouvoir se confonde durablement avec une personne, un parti, une classe, une doctrine ou un corps sacralisé. Elle institue une vacance. Reste à savoir si cette vacance donne prise.</w:t>
      </w:r>
    </w:p>
    <w:p>
      <w:pPr>
        <w:pStyle w:val="BodyText"/>
        <w:rPr/>
      </w:pPr>
      <w:r>
        <w:rPr/>
        <w:t>Lefort a donné à cette intuition sa formule décisive. La démocratie ne se définit pas d’abord par l’unité d’un peuple déjà réconcilié avec lui-même. Elle se définit par l’impossibilité pour quiconque de s’identifier pleinement au lieu du pouvoir. Là où la monarchie incorporait le pouvoir dans la figure royale, là où le totalitarisme prétend refaire corps avec la société entière, la démocratie maintient une séparation. Le pouvoir s’y exerce, mais ne peut être possédé sans contradiction.</w:t>
      </w:r>
    </w:p>
    <w:p>
      <w:pPr>
        <w:pStyle w:val="BodyText"/>
        <w:rPr/>
      </w:pPr>
      <w:r>
        <w:rPr/>
        <w:t xml:space="preserve">Dans </w:t>
      </w:r>
      <w:r>
        <w:rPr>
          <w:rStyle w:val="Emphasis"/>
        </w:rPr>
        <w:t>Essais sur le politique. XIXe-XXe siècles</w:t>
      </w:r>
      <w:r>
        <w:rPr/>
        <w:t>, Lefort écrit :</w:t>
      </w:r>
    </w:p>
    <w:p>
      <w:pPr>
        <w:pStyle w:val="Blocdecitationuser"/>
        <w:rPr/>
      </w:pPr>
      <w:r>
        <w:rPr/>
        <w:t xml:space="preserve">« Le lieu du pouvoir devient un lieu vide. Inutile d’insister sur le détail du dispositif institutionnel. L’essentiel est qu’il interdit aux gouvernants de s’approprier, de s’incorporer le pouvoir. Son exercice est soumis à la procédure d’une remise en cause périodique. Il se fait au terme d’une compétition réglée, dont les conditions sont préservées d’une façon permanente. Ce phénomène implique une institutionnalisation du conflit. » (« La question de la démocratie », dans </w:t>
      </w:r>
      <w:r>
        <w:rPr>
          <w:rStyle w:val="Emphasis"/>
        </w:rPr>
        <w:t>Essais sur le politique. XIXe-XXe siècles</w:t>
      </w:r>
      <w:r>
        <w:rPr/>
        <w:t>, Seuil, coll. Esprit, 1986, p. 27-28)</w:t>
      </w:r>
    </w:p>
    <w:p>
      <w:pPr>
        <w:pStyle w:val="BodyText"/>
        <w:rPr/>
      </w:pPr>
      <w:r>
        <w:rPr/>
        <w:t>Le passage donne sa force au modèle. Le vide n’est pas absence de pouvoir ; il est impossibilité de son appropriation définitive. Les gouvernants occupent une fonction, ils n’incarnent pas le corps social. Ils peuvent être remplacés, contestés, remis en jeu. La démocratie protège ainsi la division du social contre toute prétention à l’unité substantielle. Elle empêche qu’un groupe dise : le pouvoir, c’est nous ; la société, c’est nous ; le peuple, c’est nous.</w:t>
      </w:r>
    </w:p>
    <w:p>
      <w:pPr>
        <w:pStyle w:val="BodyText"/>
        <w:rPr/>
      </w:pPr>
      <w:r>
        <w:rPr/>
        <w:t>Le vide n’est pas absence de pouvoir ; il est impossibilité de son appropriation définitive. Les gouvernants occupent une fonction, ils n’incarnent pas le corps social. Ils peuvent être remplacés, contestés, remis en jeu. La démocratie protège ainsi la division du social contre toute prétention à l’unité substantielle. Elle empêche qu’un groupe dise : le pouvoir, c’est nous ; la société, c’est nous ; le peuple, c’est nous.</w:t>
      </w:r>
    </w:p>
    <w:p>
      <w:pPr>
        <w:pStyle w:val="BodyText"/>
        <w:rPr/>
      </w:pPr>
      <w:r>
        <w:rPr/>
        <w:t>Cette vacance ne concerne pas le pouvoir pris isolément. Elle atteint les repères mêmes par lesquels une société se donne ses fondements. Lefort l’énonce avec une force particulière :</w:t>
      </w:r>
    </w:p>
    <w:p>
      <w:pPr>
        <w:pStyle w:val="Blocdecitationuser"/>
        <w:rPr/>
      </w:pPr>
      <w:r>
        <w:rPr/>
        <w:t>« L’essentiel, à mes yeux, est que la démocratie s’institue et se maintient dans la dissolution des repères de la certitude. Elle inaugure une histoire dans laquelle les hommes font l’épreuve d’une indétermination dernière, quant au fondement du Pouvoir, de la Loi et du Savoir, et au fondement de la relation de l’un avec l’autre, sur tous les registres de la vie sociale. » (</w:t>
      </w:r>
      <w:r>
        <w:rPr>
          <w:rStyle w:val="Emphasis"/>
        </w:rPr>
        <w:t>Essais sur le politique. XIXe-XXe siècles</w:t>
      </w:r>
      <w:r>
        <w:rPr/>
        <w:t>, Seuil, coll. Esprit, 1986, p. 29)</w:t>
      </w:r>
    </w:p>
    <w:p>
      <w:pPr>
        <w:pStyle w:val="BodyText"/>
        <w:rPr/>
      </w:pPr>
      <w:r>
        <w:rPr/>
        <w:t>La démocratie laisse le pouvoir sans propriétaire et défait l’assurance d’un fondement ultime où viendraient se rejoindre pouvoir légitime, loi juste et savoir vrai. Le commun demeure ouvert parce que ses repères ne peuvent plus être refermés dans une certitude dernière. Cette indétermination est une conquête : elle interdit la clôture totalisante, maintient la division, expose toute prétention à parler au nom du tout.</w:t>
      </w:r>
    </w:p>
    <w:p>
      <w:pPr>
        <w:pStyle w:val="BodyText"/>
        <w:rPr/>
      </w:pPr>
      <w:r>
        <w:rPr/>
        <w:t>Mais c’est précisément ici que commence la difficulté archicratique. Un vide symbolique ne vaut pas encore scène d’épreuve. Une indétermination démocratique ne garantit pas que les sujets disposent de prises visibles pour contester ce qui les affecte. La vacance peut protéger contre l’incarnation souveraine tout en laissant le pouvoir se déplacer vers des chaînes technocratiques, juridiques, gestionnaires, économiques ou informationnelles qui agissent sans apparaître pleinement. Le pouvoir n’est plus possédé par un corps ; il n’est pas nécessairement exposé pour autant.</w:t>
      </w:r>
    </w:p>
    <w:p>
      <w:pPr>
        <w:pStyle w:val="BodyText"/>
        <w:rPr/>
      </w:pPr>
      <w:r>
        <w:rPr/>
        <w:t>Il faut donc distinguer deux fonctions du vide. La première est indispensable : interdire l’incarnation pleine du pouvoir, maintenir la division, empêcher qu’une partie s’identifie au tout. La seconde reste à construire : rendre cette vacance praticable par des scènes, des lieux d’adresse, des temporalités de dispute, des procédures de remise en cause, des contre-pouvoirs visibles. Le vide protège contre l’appropriation ; l’opposabilité exige des lieux, des délais, des recours, des contre-pouvoirs visibles.</w:t>
      </w:r>
    </w:p>
    <w:p>
      <w:pPr>
        <w:pStyle w:val="BodyText"/>
        <w:rPr/>
      </w:pPr>
      <w:r>
        <w:rPr/>
        <w:t>La tâche archicratique ne consiste donc pas à combler le lieu vide. Le combler reviendrait à reconduire le fantasme d’une unité politique enfin réconciliée avec elle-même. Il faut au contraire l’équiper. Équiper le vide, c’est instituer des formes où l’indétermination démocratique devient traversable : débats publics dotés d’effets, recours accessibles, responsabilités localisables, scènes de controverse, garanties de réponse, archives décisionnelles, possibilité de contester non seulement une décision, mais la manière dont elle a été produite.</w:t>
      </w:r>
    </w:p>
    <w:p>
      <w:pPr>
        <w:pStyle w:val="BodyText"/>
        <w:rPr/>
      </w:pPr>
      <w:r>
        <w:rPr/>
        <w:t>Lefort demeure alors indispensable, mais non suffisant. Il donne la condition symbolique d’une démocratie non totalitaire : le pouvoir ne doit appartenir à personne. L’archicratie ajoute une exigence de praticabilité : ce qui n’appartient à personne doit pouvoir être adressé par tous ceux qu’il affecte. Sans cette traduction scénique, la vacance démocratique risque de devenir abstraction. Elle ouvre le politique, mais ne garantit pas encore que l’épreuve trouve un lieu.</w:t>
      </w:r>
    </w:p>
    <w:p>
      <w:pPr>
        <w:pStyle w:val="BodyText"/>
        <w:rPr/>
      </w:pPr>
      <w:r>
        <w:rPr/>
        <w:t>Ce déplacement conduit vers les pensées du dissensus. Si le pouvoir ne peut être incarné, encore faut-il que le conflit puisse apparaître. La question n’est plus seulement de préserver le vide, mais de faire surgir des scènes où ceux qui étaient comptés pour rien, mal représentés ou maintenus hors parole puissent imposer une reconfiguration du commun. C’est là que Rancière, Mouffe et Tassin deviennent nécessaires.</w:t>
      </w:r>
    </w:p>
    <w:p>
      <w:pPr>
        <w:pStyle w:val="Heading3"/>
        <w:numPr>
          <w:ilvl w:val="2"/>
          <w:numId w:val="2"/>
        </w:numPr>
        <w:rPr/>
      </w:pPr>
      <w:r>
        <w:rPr/>
        <w:t xml:space="preserve">3.5.3 — Dissensus et égalité présupposée : </w:t>
      </w:r>
      <w:r>
        <w:rPr>
          <w:i/>
          <w:iCs/>
        </w:rPr>
        <w:t>une régulation par la polémique</w:t>
      </w:r>
    </w:p>
    <w:p>
      <w:pPr>
        <w:pStyle w:val="BodyText"/>
        <w:rPr/>
      </w:pPr>
      <w:r>
        <w:rPr/>
        <w:t>Le conflit ne devient politique qu’en trouvant une scène. Tant qu’il reste plainte dispersée, colère privée, souffrance muette ou opposition sans adresse, il peut troubler l’ordre sans le reconfigurer. Le dissensus commence lorsque ce qui n’avait pas lieu d’être entendu force l’espace commun à se redéfinir. Il ne réclame pas une place déjà prévue ; il conteste le partage qui décidait d’avance qui pouvait parler, où, au nom de quoi, avec quel poids.</w:t>
      </w:r>
    </w:p>
    <w:p>
      <w:pPr>
        <w:pStyle w:val="BodyText"/>
        <w:rPr/>
      </w:pPr>
      <w:r>
        <w:rPr/>
        <w:t>Jacques Rancière donne à cette intuition sa forme la plus radicale. La politique ne prolonge pas l’administration du social. Elle surgit contre ce qu’il nomme la police, entendue non comme appareil répressif, mais comme ordre du visible, du dicible et du pensable. La police distribue les places, les fonctions, les capacités reconnues. Elle décide ce qui compte comme parole et ce qui reste bruit. Elle ne bâillonne pas toujours ; elle classe.</w:t>
      </w:r>
    </w:p>
    <w:p>
      <w:pPr>
        <w:pStyle w:val="BodyText"/>
        <w:rPr/>
      </w:pPr>
      <w:r>
        <w:rPr/>
        <w:t xml:space="preserve">Dans </w:t>
      </w:r>
      <w:r>
        <w:rPr>
          <w:rStyle w:val="Emphasis"/>
        </w:rPr>
        <w:t>La Mésentente</w:t>
      </w:r>
      <w:r>
        <w:rPr/>
        <w:t>, Rancière écrit :</w:t>
      </w:r>
    </w:p>
    <w:p>
      <w:pPr>
        <w:pStyle w:val="Blocdecitationuser"/>
        <w:rPr/>
      </w:pPr>
      <w:r>
        <w:rPr/>
        <w:t>« L’activité politique est celle qui déplace un corps du lieu qui lui était assigné ou change la destination d’un lieu ; elle fait voir ce qui n’avait pas lieu d’être vu, fait entendre un discours là où seul le bruit avait son lieu, fait entendre comme discours ce qui n’était entendu que comme bruit. » (</w:t>
      </w:r>
      <w:r>
        <w:rPr>
          <w:rStyle w:val="Emphasis"/>
        </w:rPr>
        <w:t>La Mésentente. Politique et philosophie</w:t>
      </w:r>
      <w:r>
        <w:rPr/>
        <w:t>, Galilée, 1995, p. 53)</w:t>
      </w:r>
    </w:p>
    <w:p>
      <w:pPr>
        <w:pStyle w:val="BodyText"/>
        <w:rPr/>
      </w:pPr>
      <w:r>
        <w:rPr/>
        <w:t>Cette phrase fixe le cœur du dissensus. La politique ne consiste pas à ajouter une opinion dans un débat déjà constitué. Elle modifie les conditions mêmes de l’apparition. Celui qui était compté comme voix secondaire, compétence mineure, population administrée, catégorie assistée ou présence sans titre impose une scène nouvelle. Il ne demande pas à être mieux traité dans l’ordre existant ; il oblige cet ordre à reconnaître qu’il avait mal distribué le commun.</w:t>
      </w:r>
    </w:p>
    <w:p>
      <w:pPr>
        <w:pStyle w:val="BodyText"/>
        <w:rPr/>
      </w:pPr>
      <w:r>
        <w:rPr/>
        <w:t>L’égalité joue ici un rôle central. Elle n’est pas un horizon à atteindre au terme d’une procédure. Elle est présupposée dans l’acte même par lequel ceux qui n’étaient pas autorisés à parler parlent comme égaux. Le dissensus selon Rancière tient à cette audace : agir comme si l’égalité était déjà vraie, pour faire apparaître l’inégalité de l’ordre qui la refusait. La politique devient alors vérification polémique d’une égalité niée.</w:t>
      </w:r>
    </w:p>
    <w:p>
      <w:pPr>
        <w:pStyle w:val="BodyText"/>
        <w:rPr/>
      </w:pPr>
      <w:r>
        <w:rPr/>
        <w:t>Cette puissance d’interruption importe directement à l’archicratie. Elle rappelle qu’une scène peut être parfaitement organisée et rester policière si elle ne laisse comparaître que les voix déjà reconnues. Elle rappelle aussi qu’une procédure peut traiter des demandes sans jamais exposer le partage qui rend certaines demandes recevables et d’autres inaudibles. Le dissensus force l’archicration à descendre jusqu’au seuil d’apparition : qui peut être vu ? qui peut être entendu ? qui possède le droit pratique de nommer le tort ?</w:t>
      </w:r>
    </w:p>
    <w:p>
      <w:pPr>
        <w:pStyle w:val="BodyText"/>
        <w:rPr/>
      </w:pPr>
      <w:r>
        <w:rPr/>
        <w:t>La limite apparaît avec la même force. Rancière pense magnifiquement l’irruption, la subjectivation, la rupture du partage policier. Il dit moins comment cette rupture devient durée sans perdre sa charge. Une parole surgit, une scène se reconfigure, un tort reçoit un nom ; mais comment cette reconfiguration se maintient-elle ? Comment éviter que l’événement soit absorbé par l’institution, ou qu’il s’épuise faute de relais ? La politique aux vues de Rancière donne à l’archicratie une exigence de surgissement ; elle lui laisse la tâche d’en penser les formes de reprise.</w:t>
      </w:r>
    </w:p>
    <w:p>
      <w:pPr>
        <w:pStyle w:val="BodyText"/>
        <w:rPr/>
      </w:pPr>
      <w:r>
        <w:rPr/>
        <w:t>Mouffe aborde le conflit depuis un autre angle. Le problème n’est plus l’irruption d’un sujet hors compte, mais la permanence des antagonismes dans les sociétés démocratiques. Contre les modèles qui font du consensus rationnel l’horizon de la démocratie, elle soutient que la conflictualité n’est pas un accident à dépasser. Elle appartient à la texture du politique. La démocratie ne vit pas en supprimant l’antagonisme ; elle le transforme en confrontation agonistique.</w:t>
      </w:r>
    </w:p>
    <w:p>
      <w:pPr>
        <w:pStyle w:val="BodyText"/>
        <w:rPr/>
      </w:pPr>
      <w:r>
        <w:rPr/>
        <w:t xml:space="preserve">Dans </w:t>
      </w:r>
      <w:r>
        <w:rPr>
          <w:rStyle w:val="Emphasis"/>
        </w:rPr>
        <w:t>Le Paradoxe démocratique</w:t>
      </w:r>
      <w:r>
        <w:rPr/>
        <w:t>, elle formule ainsi la distinction décisive entre ennemi et adversaire :</w:t>
      </w:r>
    </w:p>
    <w:p>
      <w:pPr>
        <w:pStyle w:val="Blocdecitationuser"/>
        <w:rPr/>
      </w:pPr>
      <w:r>
        <w:rPr/>
        <w:t>« Le but de la politique démocratique est de construire le “eux” de telle sorte qu’il ne soit plus perçu comme un ennemi à détruire, mais comme un adversaire. […] Un adversaire est un ennemi, mais un ennemi légitime avec lequel on partage des points communs parce que l’on partage avec lui une adhésion aux principes éthico-politiques de la démocratie libérale : la liberté et l’égalité. Mais nous sommes en désaccord quant à la signification et la mise en œuvre de ces principes. » (</w:t>
      </w:r>
      <w:r>
        <w:rPr>
          <w:rStyle w:val="Emphasis"/>
        </w:rPr>
        <w:t>Le Paradoxe démocratique</w:t>
      </w:r>
      <w:r>
        <w:rPr/>
        <w:t>, trad. D. Beaulieu, Beaux-Arts de Paris Éditions, 2016, p. 108)</w:t>
      </w:r>
    </w:p>
    <w:p>
      <w:pPr>
        <w:pStyle w:val="BodyText"/>
        <w:rPr/>
      </w:pPr>
      <w:r>
        <w:rPr/>
        <w:t>Son geste est précieux. Mouffe ne cherche pas à refroidir le conflit jusqu’à le rendre inoffensif. Elle veut empêcher qu’il bascule dans la destruction de l’autre. L’adversaire n’est pas un partenaire de conversation pacifiée ; il reste celui que l’on combat. Mais ce combat se tient dans un cadre où son droit à défendre une interprétation concurrente des principes démocratiques demeure reconnu. La démocratie devient alors l’art fragile de transformer l’ennemi en adversaire sans dissoudre l’intensité du désaccord.</w:t>
      </w:r>
    </w:p>
    <w:p>
      <w:pPr>
        <w:pStyle w:val="BodyText"/>
        <w:rPr/>
      </w:pPr>
      <w:r>
        <w:rPr/>
        <w:t>Cette pensée corrige utilement l’idéal délibératif. La parole publique ne devient pas démocratique parce qu’elle vise l’accord. Elle le devient lorsqu’elle permet à des interprétations rivales de la liberté, de l’égalité, de la justice ou du peuple de s’affronter sans quitter le monde commun. L’agonisme ne cherche pas l’harmonie ; il donne une forme politique à l’antagonisme.</w:t>
      </w:r>
    </w:p>
    <w:p>
      <w:pPr>
        <w:pStyle w:val="BodyText"/>
        <w:rPr/>
      </w:pPr>
      <w:r>
        <w:rPr/>
        <w:t>La limite tient au cadre lui-même. Chantal Mouffe affirme la nécessité d’une confrontation agonistique, mais elle précise moins les formes par lesquelles ce cadre se constitue, se révise, se protège contre sa propre capture. Qui décide que l’adversaire reste légitime ? Quand une position quitte-t-elle l’agonisme pour entrer dans la destruction ? Comment les institutions rendent-elles cette conflictualité traversable sans la neutraliser ? L’agonisme donne une grammaire du combat démocratique ; il laisse encore ouverte la question de ses lieux, de ses seuils et de ses effets.</w:t>
      </w:r>
    </w:p>
    <w:p>
      <w:pPr>
        <w:pStyle w:val="BodyText"/>
        <w:rPr/>
      </w:pPr>
      <w:r>
        <w:rPr/>
        <w:t>Étienne Tassin déplace alors l’accent vers le monde commun. Le conflit ne vaut politiquement que s’il se tient dans un espace où des êtres peuvent apparaître les uns aux autres, s’exposer, s’adresser, risquer une parole. Il ne suffit pas que le dissensus surgisse, ni que l’adversaire soit reconnu. Encore faut-il qu’un monde soit assez consistant pour accueillir cette confrontation sans la convertir en guerre, en bruit numérique, en fragmentation affective ou en pure juxtaposition de colères.</w:t>
      </w:r>
    </w:p>
    <w:p>
      <w:pPr>
        <w:pStyle w:val="BodyText"/>
        <w:rPr/>
      </w:pPr>
      <w:r>
        <w:rPr/>
        <w:t>Son apport tient à cette exigence d’habitation conflictuelle. Le commun n’est pas l’accord préalable des perspectives ; il est ce qui permet à des perspectives étrangères, parfois incompatibles, de se rencontrer sans se détruire. Le conflit peut alors devenir cosmo-politique : il ne vise ni la fusion ni l’élimination, mais la composition difficile d’un monde où les différends demeurent adressables.</w:t>
      </w:r>
    </w:p>
    <w:p>
      <w:pPr>
        <w:pStyle w:val="BodyText"/>
        <w:rPr/>
      </w:pPr>
      <w:r>
        <w:rPr/>
        <w:t>La leçon commune se dessine. Rancière rappelle qu’il n’y a pas de scène politique sans interruption du partage établi. Mouffe montre que le conflit démocratique doit se convertir en agonisme pour éviter la logique d’anéantissement. Tassin insiste sur le monde commun comme condition d’une conflictualité non guerrière. Chacun déplace une dimension de la polémique : apparition, adversité, habitation.</w:t>
      </w:r>
    </w:p>
    <w:p>
      <w:pPr>
        <w:pStyle w:val="BodyText"/>
        <w:rPr/>
      </w:pPr>
      <w:r>
        <w:rPr/>
        <w:t>L’archicratie reçoit ici une exigence majeure. Réguler ne signifie pas pacifier le conflit jusqu’à le rendre inoffensif. Il faut lui donner une scène où il puisse apparaître, une forme où il puisse durer, une prise où il puisse transformer les cadres qu’il conteste. Sans apparition, le tort reste muet. Sans adversité reconnue, le conflit se durcit en guerre symbolique ou réelle. Sans monde commun, les scènes se dispersent et les paroles cessent de se répondre.</w:t>
      </w:r>
    </w:p>
    <w:p>
      <w:pPr>
        <w:pStyle w:val="BodyText"/>
        <w:rPr/>
      </w:pPr>
      <w:r>
        <w:rPr/>
        <w:t>Mais cette famille de pensées laisse apparaître une difficulté finale. Le surgissement peut rester sans durée, l’agonisme sans institution, l’habitation du monde commun sans prise sur les décisions. Une régulation politique exige que ces trois dimensions se répondent sans s’étouffer ou être étouffées. Il faut des lieux où le tort puisse forcer l’apparition, des règles où l’adversaire ne soit pas transformé en ennemi, des formes où le monde commun survive à la violence des désaccords.</w:t>
      </w:r>
    </w:p>
    <w:p>
      <w:pPr>
        <w:pStyle w:val="BodyText"/>
        <w:rPr/>
      </w:pPr>
      <w:r>
        <w:rPr/>
        <w:t>C’est vers cette question que mène la suite. Les dispositifs expérimentaux contemporains tenteront de donner au dissensus un lieu, un rythme, une méthode, parfois une incidence sur la décision. Ils devront être jugés à partir de cette exigence : ouvrir une scène ne suffit pas ; encore faut-il qu’elle rende le conflit opposable, durable et capable d’affecter les normes qu’elle met en discussion.</w:t>
      </w:r>
    </w:p>
    <w:p>
      <w:pPr>
        <w:pStyle w:val="Heading3"/>
        <w:numPr>
          <w:ilvl w:val="2"/>
          <w:numId w:val="2"/>
        </w:numPr>
        <w:rPr/>
      </w:pPr>
      <w:r>
        <w:rPr/>
        <w:t xml:space="preserve">3.5.4 — Régime expérimental et pluriel institutionnalisé : </w:t>
      </w:r>
      <w:r>
        <w:rPr>
          <w:i/>
          <w:iCs/>
        </w:rPr>
        <w:t>une régulation mise à l’épreuve</w:t>
      </w:r>
    </w:p>
    <w:p>
      <w:pPr>
        <w:pStyle w:val="BodyText"/>
        <w:rPr/>
      </w:pPr>
      <w:r>
        <w:rPr/>
        <w:t>Après la bureaucratie, le lieu vide et le dissensus, une dernière figure doit être examinée : celle des dispositifs expérimentaux qui prétendent rouvrir la scène démocratique. Assemblées tirées au sort, jurys citoyens, conventions thématiques, budgets participatifs, forums hybrides : ces formes cherchent à faire revenir dans l’espace public des paroles, des expériences et des diagnostics que les circuits représentatifs ordinaires laissent souvent à distance.</w:t>
      </w:r>
    </w:p>
    <w:p>
      <w:pPr>
        <w:pStyle w:val="BodyText"/>
        <w:rPr/>
      </w:pPr>
      <w:r>
        <w:rPr/>
        <w:t>Leur promesse est forte. Elles ne partent pas d’un peuple abstrait, ni d’une volonté générale déjà constituée. Elles installent des formats limités, situés, encadrés, où des personnes ordinaires peuvent entendre des arguments, confronter des informations, reformuler un problème, produire un avis, parfois même peser sur une décision. Le commun n’y est pas présupposé ; il se cherche dans une expérience organisée.</w:t>
      </w:r>
    </w:p>
    <w:p>
      <w:pPr>
        <w:pStyle w:val="BodyText"/>
        <w:rPr/>
      </w:pPr>
      <w:r>
        <w:rPr/>
        <w:t>John Dewey donne à cette orientation son arrière-plan le plus profond. La démocratie n’est pas chez lui un décor institutionnel posé sur une société déjà formée. Elle relève d’une enquête collective. Un public se constitue lorsque des conséquences indirectes affectent des personnes qui doivent apprendre à identifier ce qui leur arrive, à nommer le problème, à en discuter les causes, puis à organiser une réponse. La politique commence alors moins par la représentation d’une volonté préexistante que par la formation d’un public capable d’enquête.</w:t>
      </w:r>
    </w:p>
    <w:p>
      <w:pPr>
        <w:pStyle w:val="BodyText"/>
        <w:rPr/>
      </w:pPr>
      <w:r>
        <w:rPr/>
        <w:t>Cette idée est capitale pour notre propos. Une scène expérimentale devient intéressante lorsqu’elle transforme une expérience diffuse en problème public. Elle permet à des personnes affectées de sortir de la plainte dispersée, de rencontrer des informations, d’interroger des experts, d’entendre d’autres positions, de produire un jugement collectif provisoire. L’expérimentation démocratique vaut alors comme apprentissage : elle forme un public en même temps qu’elle traite un problème.</w:t>
      </w:r>
    </w:p>
    <w:p>
      <w:pPr>
        <w:pStyle w:val="BodyText"/>
        <w:rPr/>
      </w:pPr>
      <w:r>
        <w:rPr/>
        <w:t>James S. Fishkin donne à cette intuition une forme procédurale précise avec le sondage délibératif. Il ne s’agit plus de recueillir une opinion brute, immédiate, souvent peu informée. Il s’agit de créer une situation dans laquelle un échantillon représentatif peut délibérer après avoir reçu des informations pluralisées et discuté avec d’autres citoyens. Dans « Vers une démocratie délibérative : l’expérimentation d’un idéal », il écrit :</w:t>
      </w:r>
    </w:p>
    <w:p>
      <w:pPr>
        <w:pStyle w:val="Blocdecitationuser"/>
        <w:rPr/>
      </w:pPr>
      <w:r>
        <w:rPr/>
        <w:t xml:space="preserve">« Ce que j’appelle un “sondage délibératif”, c’est essentiellement un sondage, ou une enquête, à partir d’un échantillon de personnes, constitué aléatoirement, que l’on interroge avant et après avoir discuté ensemble des enjeux. » (« Vers une démocratie délibérative : l’expérimentation d’un idéal », trad. D. Reynié, </w:t>
      </w:r>
      <w:r>
        <w:rPr>
          <w:rStyle w:val="Emphasis"/>
        </w:rPr>
        <w:t>Hermès, La Revue</w:t>
      </w:r>
      <w:r>
        <w:rPr/>
        <w:t>, n° 31, CNRS Éditions, 2001, p. 211)</w:t>
      </w:r>
    </w:p>
    <w:p>
      <w:pPr>
        <w:pStyle w:val="BodyText"/>
        <w:rPr/>
      </w:pPr>
      <w:r>
        <w:rPr/>
        <w:t>La formule rend visible le déplacement recherché : l’opinion n’est plus saisie comme donnée immédiate ; elle est mise en situation de transformation. Le même public est interrogé avant et après la discussion. Entre les deux moments, quelque chose peut advenir : information, confrontation, déplacement des préférences, hiérarchisation nouvelle des enjeux. La délibération devient expérience contrôlée de formation du jugement.</w:t>
      </w:r>
    </w:p>
    <w:p>
      <w:pPr>
        <w:pStyle w:val="BodyText"/>
        <w:rPr/>
      </w:pPr>
      <w:r>
        <w:rPr/>
        <w:t>Fishkin précise ensuite l’ambition du dispositif :</w:t>
      </w:r>
    </w:p>
    <w:p>
      <w:pPr>
        <w:pStyle w:val="Blocdecitationuser"/>
        <w:rPr/>
      </w:pPr>
      <w:r>
        <w:rPr/>
        <w:t>« Une telle enquête prend la forme d’une consultation publique qui satisfait deux valeurs démocratiques fondamentales, la représentativité et la délibération des assemblées. » (ibid., p. 212)</w:t>
      </w:r>
    </w:p>
    <w:p>
      <w:pPr>
        <w:pStyle w:val="BodyText"/>
        <w:rPr/>
      </w:pPr>
      <w:r>
        <w:rPr/>
        <w:t>Tout l’intérêt et toute la limite sont là. L’expérimentation tente d’associer deux exigences souvent dissociées : la représentativité statistique et la qualité délibérative. Elle veut éviter l’opinion de masse sans discussion et le débat restreint sans représentativité. Elle fabrique une scène intermédiaire, ni élection, ni référendum, ni assemblée parlementaire, ni forum spontané. Une scène construite pour éprouver ce que penserait un public mieux informé, placé dans des conditions de discussion plus exigeantes.</w:t>
      </w:r>
    </w:p>
    <w:p>
      <w:pPr>
        <w:pStyle w:val="BodyText"/>
        <w:rPr/>
      </w:pPr>
      <w:r>
        <w:rPr/>
        <w:t>Hélène Landemore prolonge cette voie en donnant à l’ouverture démocratique une portée plus radicale. La diversité des points de vue n’est pas pour elle un supplément moral ajouté à la décision. Elle devient une ressource épistémique. Des groupes pluralisés peuvent mieux repérer certains problèmes, corriger certains angles morts, produire des solutions moins capturées par l’entre-soi social, professionnel ou partisan. L’ouverture ne vaut donc pas par générosité participative ; elle accroît la robustesse du jugement collectif.</w:t>
      </w:r>
    </w:p>
    <w:p>
      <w:pPr>
        <w:pStyle w:val="BodyText"/>
        <w:rPr/>
      </w:pPr>
      <w:r>
        <w:rPr/>
        <w:t>Cette thèse éclaire les usages contemporains du tirage au sort et des mini-publics. Leur intérêt ne tient pas au charme d’une participation ponctuelle. Il tient à la possibilité de faire entrer dans l’élaboration publique des expériences, des savoirs situés et des manières de raisonner que les élites politiques ou administratives tendent à négliger. Une convention citoyenne, un jury tiré au sort ou un forum hybride peuvent devenir des instruments d’élargissement cognitif du commun.</w:t>
      </w:r>
    </w:p>
    <w:p>
      <w:pPr>
        <w:pStyle w:val="BodyText"/>
        <w:rPr/>
      </w:pPr>
      <w:r>
        <w:rPr/>
        <w:t>Mais cette promesse reste instable. Une scène ouverte peut demeurer périphérique. Un avis peut être produit, publié, salué, puis laissé sans suite. Une convention peut être consultée sans que ses conclusions engagent ceux qui l’ont convoquée. Un budget participatif peut donner prise sur des objets mineurs tout en laissant intacts les arbitrages structurants. Une assemblée tirée au sort peut être exemplaire dans sa méthode et faible dans ses effets.</w:t>
      </w:r>
    </w:p>
    <w:p>
      <w:pPr>
        <w:pStyle w:val="BodyText"/>
        <w:rPr/>
      </w:pPr>
      <w:r>
        <w:rPr/>
        <w:t>La difficulté archicratique tient à cet écart entre participation et incidence. Une expérimentation démocratique ne devient pas régulatrice parce qu’elle fait parler des citoyens. Elle le devient lorsque la parole produite dans la scène peut atteindre les normes, les catégories, les priorités ou les décisions qui organisent l’action publique. Sans ce passage, l’ouverture devient consultation. La conflictualité est accueillie, mais elle reste sans prise.</w:t>
      </w:r>
    </w:p>
    <w:p>
      <w:pPr>
        <w:pStyle w:val="BodyText"/>
        <w:rPr/>
      </w:pPr>
      <w:r>
        <w:rPr/>
        <w:t>Barbara Stiegler permet ici de durcir le diagnostic. Le vocabulaire de l’expérimentation, de l’adaptation, de l’innovation et de l’apprentissage peut être repris par des rationalités gouvernementales qui ne cherchent pas à démocratiser la décision, mais à ajuster les conduites. La participation peut alors devenir une technologie de capture douce : on écoute, on cartographie les résistances, on reformule les attentes, on produit un sentiment d’inclusion, sans modifier les structures qui fixent les possibles.</w:t>
      </w:r>
    </w:p>
    <w:p>
      <w:pPr>
        <w:pStyle w:val="BodyText"/>
        <w:rPr/>
      </w:pPr>
      <w:r>
        <w:rPr/>
        <w:t>Le risque n’est pas imaginaire. Une démocratie contemporaine peut multiplier les consultations et appauvrir en même temps les lieux effectifs de décision. Elle peut organiser des débats tout en décidant ailleurs. Elle peut demander aux citoyens de contribuer à l’acceptabilité de réformes déjà orientées. Elle peut transformer l’expérimentation en pédagogie de l’adaptation : apprendre aux publics à consentir à des contraintes plutôt que leur donner les moyens d’en discuter les raisons.</w:t>
      </w:r>
    </w:p>
    <w:p>
      <w:pPr>
        <w:pStyle w:val="BodyText"/>
        <w:rPr/>
      </w:pPr>
      <w:r>
        <w:rPr/>
        <w:t>La question devient alors nette : à quelles conditions une expérimentation démocratique cesse-t-elle d’être une scène auxiliaire pour devenir une épreuve politique réelle ?</w:t>
      </w:r>
    </w:p>
    <w:p>
      <w:pPr>
        <w:pStyle w:val="BodyText"/>
        <w:rPr/>
      </w:pPr>
      <w:r>
        <w:rPr/>
        <w:t>Trois exigences s’imposent.</w:t>
      </w:r>
    </w:p>
    <w:p>
      <w:pPr>
        <w:pStyle w:val="BodyText"/>
        <w:rPr/>
      </w:pPr>
      <w:r>
        <w:rPr/>
        <w:t>La première concerne le cadre. Une scène expérimentale doit avoir une durée, une mémoire, une reconnaissance publique, des règles d’accès et de restitution. Sans cadre instituant, elle reste précaire, révocable, dépendante du bon vouloir de ceux qui l’ont ouverte. L’arcalité de l’expérience tient ici à sa légitimité : pourquoi cette scène vaut-elle ? qui l’a instituée ? à qui doit-elle répondre ? que devient ce qu’elle produit ?</w:t>
      </w:r>
    </w:p>
    <w:p>
      <w:pPr>
        <w:pStyle w:val="BodyText"/>
        <w:rPr/>
      </w:pPr>
      <w:r>
        <w:rPr/>
        <w:t>La deuxième concerne l’effet. Une scène qui ne peut rien infléchir fabrique de la parole décorative. La cratialité de l’expérimentation se mesure à sa capacité d’agir sur des normes, des budgets, des décisions, des calendriers, des catégories administratives, des priorités publiques. Il ne suffit pas qu’un avis soit entendu ; il faut que son rejet même exige une réponse motivée. Sans obligation de suite, la participation devient matériau politique sans puissance.</w:t>
      </w:r>
    </w:p>
    <w:p>
      <w:pPr>
        <w:pStyle w:val="BodyText"/>
        <w:rPr/>
      </w:pPr>
      <w:r>
        <w:rPr/>
        <w:t>La troisième concerne l’épreuve. Les participants doivent pouvoir discuter le problème posé, mais aussi le cadrage du problème. Ils doivent pouvoir interroger les informations reçues, les experts choisis, les options exclues, les temporalités imposées, les critères de recevabilité. Une scène expérimentale devient archicration lorsqu’elle expose ses propres conditions de production. Elle ne traite pas uniquement un désaccord ; elle accepte que son propre cadre soit mis en question.</w:t>
      </w:r>
    </w:p>
    <w:p>
      <w:pPr>
        <w:pStyle w:val="BodyText"/>
        <w:rPr/>
      </w:pPr>
      <w:r>
        <w:rPr/>
        <w:t>À cette aune, les dispositifs contemporains apparaissent ambivalents. Certains ouvrent de véritables brèches : ils transforment la perception d’un problème, déplacent les termes du débat, obligent les institutions à répondre, produisent des formes nouvelles de légitimité. D’autres simulent l’épreuve : ils sollicitent des paroles, mais neutralisent leur effet ; ils mettent en scène la participation, mais conservent hors champ les décisions structurantes. Entre les deux, beaucoup restent inachevés, suspendus entre promesse démocratique et fragilité institutionnelle.</w:t>
      </w:r>
    </w:p>
    <w:p>
      <w:pPr>
        <w:pStyle w:val="BodyText"/>
        <w:rPr/>
      </w:pPr>
      <w:r>
        <w:rPr/>
        <w:t>Le régime expérimental ne doit donc pas être célébré comme accomplissement. Il doit être traité comme laboratoire instable de l’archicration. Il rend perceptible ce qu’exige une régulation démocratique habitable : non l’ouverture ponctuelle d’un espace de parole, mais l’institution de scènes où des expériences puissent devenir problèmes, où des désaccords puissent devenir prises, où des conclusions puissent produire des obligations.</w:t>
      </w:r>
    </w:p>
    <w:p>
      <w:pPr>
        <w:pStyle w:val="BodyText"/>
        <w:rPr/>
      </w:pPr>
      <w:r>
        <w:rPr/>
        <w:t>La section 3.5 peut alors se refermer sur une thèse claire. La procédure protège contre l’arbitraire, mais elle peut fermer l’épreuve. Le lieu vide empêche l’incarnation du pouvoir, mais il doit être équipé pour devenir praticable. Le dissensus fait apparaître le tort, mais il doit trouver une durée. L’expérimentation démocratique ouvre des scènes nouvelles, mais elle reste insuffisante tant que ces scènes n’affectent pas les centres de décision.</w:t>
      </w:r>
    </w:p>
    <w:p>
      <w:pPr>
        <w:pStyle w:val="BodyText"/>
        <w:rPr/>
      </w:pPr>
      <w:r>
        <w:rPr/>
        <w:t>Une régulation politique ne devient donc pas habitable parce qu’elle fait parler. Elle le devient lorsque la parole trouve une forme, une adresse, une mémoire et une puissance de transformation. Sans scène, le conflit se disperse. Sans effet, la scène devient décor. Sans possibilité de reprise, la délibération se réduit à une parenthèse.</w:t>
      </w:r>
    </w:p>
    <w:p>
      <w:pPr>
        <w:pStyle w:val="BodyText"/>
        <w:rPr/>
      </w:pPr>
      <w:r>
        <w:rPr/>
        <w:t>Le parcours conduit de la bureaucratie aux dispositifs expérimentaux vers une même exigence : instituer le conflit sans le neutraliser. La forme procédurale doit rester contestable ; la vacance démocratique doit devenir adressable ; le dissensus doit pouvoir durer ; l’expérimentation doit produire des obligations. C’est à cette condition qu’une scène publique peut devenir épreuve, qu’une procédure peut devenir opposabilité, qu’une délibération peut devenir reprise.</w:t>
      </w:r>
    </w:p>
    <w:p>
      <w:pPr>
        <w:pStyle w:val="BodyText"/>
        <w:rPr/>
      </w:pPr>
      <w:r>
        <w:rPr/>
        <w:t>Mais ce point ouvre aussitôt la question suivante. Les régimes contemporains ne se contentent plus d’encadrer la parole ou d’organiser la décision. Ils modulent des conduites, anticipent des comportements, calculent des probabilités, gouvernent par protocoles et par architectures techniques. La scène politique n’est plus seulement fermée, abstraite ou fragile ; elle peut être contournée. Que devient la co-viabilité lorsqu’on passe de la scène au flux, de la parole au protocole, de la confrontation à la corrélation ? C’est ce basculement que la section suivante doit affronter.</w:t>
      </w:r>
    </w:p>
    <w:p>
      <w:pPr>
        <w:pStyle w:val="Heading2"/>
        <w:numPr>
          <w:ilvl w:val="1"/>
          <w:numId w:val="2"/>
        </w:numPr>
        <w:rPr/>
      </w:pPr>
      <w:r>
        <w:rPr>
          <w:b/>
          <w:bCs/>
        </w:rPr>
        <w:t xml:space="preserve">3.6 — Régimes d’agencements — </w:t>
      </w:r>
      <w:r>
        <w:rPr>
          <w:b/>
          <w:bCs/>
          <w:i/>
          <w:iCs/>
        </w:rPr>
        <w:t>une puissance machinique</w:t>
      </w:r>
    </w:p>
    <w:p>
      <w:pPr>
        <w:pStyle w:val="BodyText"/>
        <w:rPr/>
      </w:pPr>
      <w:r>
        <w:rPr/>
        <w:t>Le pouvoir le plus difficile à reprendre n’est pas toujours celui qui interdit. C’est celui qui agence.</w:t>
      </w:r>
    </w:p>
    <w:p>
      <w:pPr>
        <w:pStyle w:val="BodyText"/>
        <w:rPr/>
      </w:pPr>
      <w:r>
        <w:rPr/>
        <w:t>Jusqu’ici, le chapitre a traversé des pensées où le pouvoir pouvait encore être nommé : souverain, droit, volonté générale, don, habitus, dispositif, exception, scène, justification, dissensus. Avec les régimes machino-techniques, une difficulté plus froide apparaît. La régulation n’a plus besoin de se présenter comme pouvoir. Elle peut passer par des seuils, des vitesses, des standards, des protocoles, des interfaces, des calculs. Elle ne commande pas toujours ; elle rend probable. Elle ne justifie pas toujours ; elle fait fonctionner. Elle ne réduit pas nécessairement la parole au silence ; elle peut la contourner.</w:t>
      </w:r>
    </w:p>
    <w:p>
      <w:pPr>
        <w:pStyle w:val="BodyText"/>
        <w:rPr/>
      </w:pPr>
      <w:r>
        <w:rPr/>
        <w:t>C’est ce contournement qui importe ici. Une régulation peut devenir massive sans produire de scène proportionnée à ses effets. Elle peut organiser des conduites par plateformes, architectures logicielles, normes techniques, systèmes de classement, boucles de recommandation, protocoles d’accès ou modèles prédictifs, sans jamais se laisser saisir comme décision unitaire. Celui qui cherche à contester ne rencontre plus un souverain, une loi, un guichet, une assemblée, parfois même pas une règle formulée. Il rencontre un fonctionnement.</w:t>
      </w:r>
    </w:p>
    <w:p>
      <w:pPr>
        <w:pStyle w:val="BodyText"/>
        <w:rPr/>
      </w:pPr>
      <w:r>
        <w:rPr/>
        <w:t>La machine n’est donc pas un thème ajouté à la philosophie du pouvoir. Elle en déplace les conditions. Elle transforme les lieux où se forment les raisons, les opérations et les épreuves. Ce qui fonde peut être enfoui dans des paramètres. Ce qui opère peut être distribué dans des infrastructures. Ce qui devrait comparaître peut se dissoudre dans des ajustements continus. La question n’est plus : qui décide ? Elle devient aussi : qu’est-ce qui rend certaines conduites possibles, rapides, visibles, rentables, recommandées, tandis que d’autres deviennent coûteuses, lentes, invisibles ou improbables ?</w:t>
      </w:r>
    </w:p>
    <w:p>
      <w:pPr>
        <w:pStyle w:val="BodyText"/>
        <w:rPr/>
      </w:pPr>
      <w:r>
        <w:rPr/>
        <w:t>Quatre pensées permettent de servir ce seuil. Deleuze et Guattari ouvrent une physique des flux, des agencements et des captures. Yuk Hui refuse que la technique soit pensée comme un destin universel et réintroduit la pluralité des mondes techniques. Bernard Stiegler montre que la technique peut prolétariser le temps, l’attention et les savoirs, mais qu’elle peut aussi devenir support de désautomatisation. Rouvroy et Berns conduisent enfin la difficulté à son point critique : une régulation algorithmique sans sujet constitué, sans norme déclarée, sans scène de rupture.</w:t>
      </w:r>
    </w:p>
    <w:p>
      <w:pPr>
        <w:pStyle w:val="BodyText"/>
        <w:rPr/>
      </w:pPr>
      <w:r>
        <w:rPr/>
        <w:t>La question qui guide cette section n’est donc pas technophobe. Elle ne consiste pas à opposer l’humain à la machine, ni la politique à la technique. Elle demande autre chose : une régulation machinique peut-elle encore être rendue adressable ? Ses critères peuvent-ils être connus, discutés, contestés ? Ses effets peuvent-ils être repris par ceux qui les subissent ? Là où la modulation remplace la scène, l’archicration risque de perdre son lieu. C’est ce risque qu’il faut suivre.</w:t>
      </w:r>
    </w:p>
    <w:p>
      <w:pPr>
        <w:pStyle w:val="Heading3"/>
        <w:numPr>
          <w:ilvl w:val="2"/>
          <w:numId w:val="2"/>
        </w:numPr>
        <w:rPr/>
      </w:pPr>
      <w:r>
        <w:rPr/>
        <w:t xml:space="preserve">3.6.1 — Régimes d’agencements — </w:t>
      </w:r>
      <w:r>
        <w:rPr>
          <w:i/>
          <w:iCs/>
        </w:rPr>
        <w:t>une régulation machinique</w:t>
      </w:r>
    </w:p>
    <w:p>
      <w:pPr>
        <w:pStyle w:val="BodyText"/>
        <w:rPr/>
      </w:pPr>
      <w:r>
        <w:rPr/>
        <w:t>Deleuze et Guattari entrent dans cette section parce qu’ils empêchent de confondre le pouvoir avec son visage institué. Un ordre peut tenir sans centre. Il peut tenir par coupures, branchements, inscriptions, recodages. Il peut produire des conduites sans se présenter comme règle. Leur pensée ne nous intéresse donc pas comme célébration des flux, mais comme théorie des captures.</w:t>
      </w:r>
    </w:p>
    <w:p>
      <w:pPr>
        <w:pStyle w:val="BodyText"/>
        <w:rPr/>
      </w:pPr>
      <w:r>
        <w:rPr/>
        <w:t xml:space="preserve">Dans </w:t>
      </w:r>
      <w:r>
        <w:rPr>
          <w:rStyle w:val="Emphasis"/>
        </w:rPr>
        <w:t>L’Anti-Œdipe</w:t>
      </w:r>
      <w:r>
        <w:rPr/>
        <w:t>, la machine ne désigne pas d’abord l’objet technique. Elle nomme une opération : connecter, couper, faire passer, arrêter, inscrire, relancer. Corps, désirs, signes, capitaux, territoires, institutions et langages entrent dans des agencements qui produisent du réel. Le pouvoir ne plane pas au-dessus de ces agencements. Il travaille dans leurs branchements.</w:t>
      </w:r>
    </w:p>
    <w:p>
      <w:pPr>
        <w:pStyle w:val="BodyText"/>
        <w:rPr/>
      </w:pPr>
      <w:r>
        <w:rPr/>
        <w:t xml:space="preserve">La citation du </w:t>
      </w:r>
      <w:r>
        <w:rPr>
          <w:i/>
          <w:iCs/>
        </w:rPr>
        <w:t>socius</w:t>
      </w:r>
      <w:r>
        <w:rPr/>
        <w:t xml:space="preserve"> donne à cette pensée son entrée la plus utile pour notre enquête :</w:t>
      </w:r>
    </w:p>
    <w:p>
      <w:pPr>
        <w:pStyle w:val="Blocdecitationuser"/>
        <w:rPr/>
      </w:pPr>
      <w:r>
        <w:rPr/>
        <w:t xml:space="preserve">« La machine sociale ou </w:t>
      </w:r>
      <w:r>
        <w:rPr>
          <w:i/>
          <w:iCs/>
        </w:rPr>
        <w:t xml:space="preserve">socius </w:t>
      </w:r>
      <w:r>
        <w:rPr/>
        <w:t xml:space="preserve">peut être le corps de la Terre, le corps du Despote, le corps de l’Argent. Elle n’est jamais une projection du corps sans organes. C’est plutôt le corps sans organes qui est l’ultime résidu d’un </w:t>
      </w:r>
      <w:r>
        <w:rPr>
          <w:i/>
          <w:iCs/>
        </w:rPr>
        <w:t>socius</w:t>
      </w:r>
      <w:r>
        <w:rPr/>
        <w:t xml:space="preserve"> déterritorialisé. Le problème du socius a toujours été celui-ci : coder les flux du désir, les inscrire, les enregistrer, faire qu’aucun flux ne coule qui ne soit tamponné, canalisé, réglé. » (</w:t>
      </w:r>
      <w:r>
        <w:rPr>
          <w:rStyle w:val="Emphasis"/>
        </w:rPr>
        <w:t>L’Anti-Œdipe. Capitalisme et schizophrénie 1</w:t>
      </w:r>
      <w:r>
        <w:rPr/>
        <w:t>, Les Éditions de Minuit, 1972, p. 21)</w:t>
      </w:r>
    </w:p>
    <w:p>
      <w:pPr>
        <w:pStyle w:val="BodyText"/>
        <w:rPr/>
      </w:pPr>
      <w:r>
        <w:rPr/>
        <w:t xml:space="preserve">La phrase est rude : aucun flux ne doit couler sans être tamponné, canalisé, réglé. La régulation n’apparaît plus comme loi surplombante. Elle devient travail d’inscription. Ce qui compte d’abord n’est pas l’ordre proclamé, mais la manière dont les circulations sont marquées, filtrées, retenues, relancées. Le </w:t>
      </w:r>
      <w:r>
        <w:rPr>
          <w:i/>
          <w:iCs/>
        </w:rPr>
        <w:t>socius</w:t>
      </w:r>
      <w:r>
        <w:rPr/>
        <w:t xml:space="preserve"> n’interdit pas ; il enregistre. Il ne réprime pas ; il code.</w:t>
      </w:r>
    </w:p>
    <w:p>
      <w:pPr>
        <w:pStyle w:val="BodyText"/>
        <w:rPr/>
      </w:pPr>
      <w:r>
        <w:rPr/>
        <w:t>Cette idée donne une première leçon décisive. Une société se reconnaît à la manière dont elle traite ses flux : flux de désir, de travail, de monnaie, de signes, de corps, de marchandises, de données. Elle les autorise, les bloque, les ralentit, les accélère, les rend visibles, les rend honteux, les transforme en valeur ou en menace. Le pouvoir n’a pas besoin d’être posé au sommet pour agir. Il suffit qu’il tienne les passages.</w:t>
      </w:r>
    </w:p>
    <w:p>
      <w:pPr>
        <w:pStyle w:val="BodyText"/>
        <w:rPr/>
      </w:pPr>
      <w:r>
        <w:rPr/>
        <w:t>Le désir lui-même ne relève pas, chez Deleuze et Guattari, d’une intimité psychologique à gouverner après coup. Il produit. Il agence. Il fabrique des liaisons réelles :</w:t>
      </w:r>
    </w:p>
    <w:p>
      <w:pPr>
        <w:pStyle w:val="Blocdecitationuser"/>
        <w:rPr/>
      </w:pPr>
      <w:r>
        <w:rPr/>
        <w:t>« Si le désir produit, il produit du réel. Si le désir est producteur, il ne peut l’être qu’en réalité, et de réalité. Le désir est cet ensemble de synthèses passives qui machinent les objets partiels, les flux et les corps, et qui fonctionnent comme des unités de production. Le réel en découle, il est le résultat des synthèses passives du désir comme auto-production de l’inconscient. » (ibid., p. 18)</w:t>
      </w:r>
    </w:p>
    <w:p>
      <w:pPr>
        <w:pStyle w:val="BodyText"/>
        <w:rPr/>
      </w:pPr>
      <w:r>
        <w:rPr/>
        <w:t>Cette thèse interdit de réduire le désir à un manque privé ou à une énergie psychologique. Le désir produit. Il agence. Il fait tenir des objets, des corps, des signes, des institutions, des investissements. L’ordre social ne vient pas ensuite contenir une matière désirante extérieure à lui. Il se branche sur elle, la code, la décode, la recode.</w:t>
      </w:r>
    </w:p>
    <w:p>
      <w:pPr>
        <w:pStyle w:val="BodyText"/>
        <w:rPr/>
      </w:pPr>
      <w:r>
        <w:rPr/>
        <w:t>C’est pourquoi le capitalisme occupe une place si particulière dans leur analyse : il libère des flux tout en les recapturant par l’argent, le marché, la dette, l’axiomatique économique. Sa puissance vient de cette mobilité. Il défait des codes anciens tout en imposant des prises nouvelles. Il laisse circuler pour mieux convertir. Il ouvre des passages et les rattache à une mesure dominante.</w:t>
      </w:r>
    </w:p>
    <w:p>
      <w:pPr>
        <w:pStyle w:val="BodyText"/>
        <w:rPr/>
      </w:pPr>
      <w:r>
        <w:rPr/>
        <w:t>La régulation machinique apparaît alors comme une régulation par capture mobile. Elle n’a pas toujours besoin d’une loi stable. Elle peut fonctionner par connexion, par vitesse, par seuil, par conversion, par segmentation. Elle produit des zones de passage et des zones d’arrêt. Elle rend certains trajets évidents, d’autres impraticables. Elle ne dit pas toujours : tu dois. Elle installe un champ où certaines conduites deviennent spontanées, allant de soi.</w:t>
      </w:r>
    </w:p>
    <w:p>
      <w:pPr>
        <w:pStyle w:val="BodyText"/>
        <w:rPr/>
      </w:pPr>
      <w:r>
        <w:rPr/>
        <w:t>L’intérêt archicratique est ici considérable, mais il doit être tenu avec rigueur. Deleuze et Guattari obligent à penser des régulations qui précèdent la scène, qui la débordent ou qui l’évitent. Beaucoup d’ordres contemporains agissent ainsi : ils ne demandent pas d’abord l’obéissance ; ils configurent l’environnement d’action, ils les piratent. Une interface, une plateforme, un classement, un protocole logistique ou un circuit financier ne se présentent pas comme souverains. Ils orientent pourtant les conduites en organisant les passages.</w:t>
      </w:r>
    </w:p>
    <w:p>
      <w:pPr>
        <w:pStyle w:val="BodyText"/>
        <w:rPr/>
      </w:pPr>
      <w:r>
        <w:rPr/>
        <w:t>L’arcalité devient alors difficile à localiser. Elle ne prend pas la forme d’un principe public. Elle se loge dans la consistance de l’agencement : ce qui paraît aller de soi parce que tout le système le rend fonctionnel. Le fondement n’est pas aboli ; il devient immanent au branchement. Ce qui vaut, c’est ce qui circule, ce qui connecte, ce qui se convertit, ce qui tient dans le réseau de production.</w:t>
      </w:r>
    </w:p>
    <w:p>
      <w:pPr>
        <w:pStyle w:val="BodyText"/>
        <w:rPr/>
      </w:pPr>
      <w:r>
        <w:rPr/>
        <w:t>La cratialité, elle, gagne en puissance parce qu’elle perd son visage. Elle agit dans les coupures, les vitesses, les accès, les standards, les compatibilités. Elle ne frappe pas toujours ; elle paramètre. Elle ne se concentre pas nécessairement ; elle se distribue. Elle ne parle pas forcément ; elle agence.</w:t>
      </w:r>
    </w:p>
    <w:p>
      <w:pPr>
        <w:pStyle w:val="BodyText"/>
        <w:rPr/>
      </w:pPr>
      <w:r>
        <w:rPr/>
        <w:t>Reste le point décisif : Deleuze et Guattari donnent une physique des captures, pas une politique suffisante de l’épreuve. Ils pensent les lignes de fuite, les devenirs, les ruptures de segments, les recompositions d’agencements. Mais une ligne de fuite ne fait pas encore une scène. Une bifurcation ne fait pas encore une opposabilité. Un devenir ne fait pas encore une institution capable de répondre.</w:t>
      </w:r>
    </w:p>
    <w:p>
      <w:pPr>
        <w:pStyle w:val="BodyText"/>
        <w:rPr/>
      </w:pPr>
      <w:r>
        <w:rPr/>
        <w:t>C’est la limite à serrer. Si tout se joue dans les flux, où faire comparaître ce qui capture ? Si les agencements produisent les sujets et les trajectoires, qui peut les interrompre, avec quel langage, devant quelle instance ? Si l’ordre se fabrique par branchements, comment ceux qui en supportent les effets peuvent-ils en contester les prises ? La pensée deleuzo-guattarienne rend le pouvoir moins naïvement localisable ; elle rend aussi l’épreuve plus difficile à formaliser.</w:t>
      </w:r>
    </w:p>
    <w:p>
      <w:pPr>
        <w:pStyle w:val="BodyText"/>
        <w:rPr/>
      </w:pPr>
      <w:r>
        <w:rPr/>
        <w:t>Il faut donc conserver Deleuze et Guattari comme seuil, non comme modèle. Ils montrent que la régulation peut se passer de centre, de norme déclarée, parfois même de sujet stable. Ils forcent l’archicratie à regarder ce qui code les passages avant de juger ce qui parle au nom de l’ordre. Mais ils ne donnent pas encore les formes politiques d’une reprise durable. Ils ouvrent des fuites ; ils n’instituent pas leurs garanties.</w:t>
      </w:r>
    </w:p>
    <w:p>
      <w:pPr>
        <w:pStyle w:val="BodyText"/>
        <w:rPr/>
      </w:pPr>
      <w:r>
        <w:rPr/>
        <w:t>La leçon finale tient en peu de mots : les flux régulent. Les agencements produisent. Les captures gouvernent. Mais une régulation par flux ne devient politiquement habitable que si ses branchements peuvent être nommés, ses codages contestés, ses effets repris. Sans cela, la modulation remplace la scène. Et ce qui circule librement peut être capturé avant même d’avoir appris à comparaître.</w:t>
      </w:r>
    </w:p>
    <w:p>
      <w:pPr>
        <w:pStyle w:val="Heading3"/>
        <w:numPr>
          <w:ilvl w:val="2"/>
          <w:numId w:val="2"/>
        </w:numPr>
        <w:rPr/>
      </w:pPr>
      <w:r>
        <w:rPr/>
        <w:t xml:space="preserve">3.6.2 — Technodiversité et cosmotechnie — </w:t>
      </w:r>
      <w:r>
        <w:rPr>
          <w:i/>
          <w:iCs/>
        </w:rPr>
        <w:t>une régulation post-universaliste</w:t>
      </w:r>
    </w:p>
    <w:p>
      <w:pPr>
        <w:pStyle w:val="BodyText"/>
        <w:rPr/>
      </w:pPr>
      <w:r>
        <w:rPr/>
        <w:t>La technique dominante avance rarement en disant : voici le monde que je transporte. Elle se présente comme efficacité, solution, mise à niveau, optimisation, modernisation. Elle prétend ne rien imposer d’autre qu’un meilleur fonctionnement. C’est ainsi qu’elle conquiert : non en déclarant sa cosmologie, mais en la rendant invisible.</w:t>
      </w:r>
    </w:p>
    <w:p>
      <w:pPr>
        <w:pStyle w:val="BodyText"/>
        <w:rPr/>
      </w:pPr>
      <w:r>
        <w:rPr/>
        <w:t>Yuk Hui part de cette dissimulation. La technique moderne s’est souvent donnée comme destin universel, comme si une même rationalité instrumentale devait progressivement s’étendre à toutes les sociétés. Calculer mieux, produire plus vite, connecter davantage, automatiser, prévoir, extraire, optimiser : ces verbes semblent appartenir à une grammaire neutre du progrès. Ils portent pourtant une certaine idée du monde. Ils supposent un rapport au temps, à la nature, aux objets, aux vivants, aux gestes, à la mémoire, à la communauté.</w:t>
      </w:r>
    </w:p>
    <w:p>
      <w:pPr>
        <w:pStyle w:val="BodyText"/>
        <w:rPr/>
      </w:pPr>
      <w:r>
        <w:rPr/>
        <w:t>Le concept de cosmotechnique sert à briser cette neutralité. Dans « Cosmos, cosmologie et cosmotechnique », Yuk Hui écrit :</w:t>
      </w:r>
    </w:p>
    <w:p>
      <w:pPr>
        <w:pStyle w:val="Blocdecitationuser"/>
        <w:spacing w:lineRule="auto" w:line="276" w:before="0" w:after="140"/>
        <w:rPr/>
      </w:pPr>
      <w:r>
        <w:rPr/>
        <w:t xml:space="preserve">« Je donnerai une définition préliminaire de la cosmotechnique ici : la cosmotechnique signifie l’unification entre l’ordre cosmique et l’ordre moral à travers les activités techniques. » (trad. française d’un extrait de </w:t>
      </w:r>
      <w:r>
        <w:rPr>
          <w:rStyle w:val="Emphasis"/>
        </w:rPr>
        <w:t>The Question Concerning Technology in China: An Essay in Cosmotechnics</w:t>
      </w:r>
      <w:r>
        <w:rPr/>
        <w:t xml:space="preserve">, </w:t>
      </w:r>
      <w:r>
        <w:rPr>
          <w:rStyle w:val="Emphasis"/>
        </w:rPr>
        <w:t>La Deleuziana</w:t>
      </w:r>
      <w:r>
        <w:rPr/>
        <w:t>, n° 4, 2016, p. 106)</w:t>
      </w:r>
    </w:p>
    <w:p>
      <w:pPr>
        <w:pStyle w:val="BodyText"/>
        <w:rPr/>
      </w:pPr>
      <w:r>
        <w:rPr/>
        <w:t>La formule oblige à déplacer le regard. Une technique n’est pas un outil posé dans un monde déjà donné. Elle participe à l’ordre du monde. Elle relie des gestes à des valeurs, des opérations à des finalités, des artefacts à des manières de vivre. Cultiver, bâtir, coder, mesurer, soigner, connecter, archiver, automatiser : aucun de ces actes n’est purement fonctionnel. Chacun engage une certaine relation entre ce qui vaut, ce qui existe et ce qui doit être transformé.</w:t>
      </w:r>
    </w:p>
    <w:p>
      <w:pPr>
        <w:pStyle w:val="BodyText"/>
        <w:rPr/>
      </w:pPr>
      <w:r>
        <w:rPr/>
        <w:t>La modernité technique a précisément tendu à effacer cette épaisseur. Elle a présenté sa propre cosmotechnique comme absence de cosmotechnique. Son efficacité serait sans monde, son calcul sans orientation, son automatisation sans morale, son infrastructure sans mémoire. Cette prétention est le cœur du problème. Une technique qui s’avoue située peut être discutée. Une technique qui se présente comme universelle transforme ses opposants en retardataires.</w:t>
      </w:r>
    </w:p>
    <w:p>
      <w:pPr>
        <w:pStyle w:val="BodyText"/>
        <w:rPr/>
      </w:pPr>
      <w:r>
        <w:rPr/>
        <w:t>La technodiversité n’est donc pas une défense aimable des traditions locales. Elle désigne une lutte contre la confiscation des devenirs techniques. Il ne s’agit pas de préserver des outils anciens dans un musée des formes de vie, ni d’ajouter un supplément culturel à la mondialisation numérique. Il s’agit de rouvrir la possibilité que les techniques puissent être pensées, inventées, limitées et orientées selon des mondes différents.</w:t>
      </w:r>
    </w:p>
    <w:p>
      <w:pPr>
        <w:pStyle w:val="BodyText"/>
        <w:rPr/>
      </w:pPr>
      <w:r>
        <w:rPr/>
        <w:t>Cette pluralisation a une portée régulatrice directe. Une collectivité ne subit pas une technique comme une pluie venue du ciel. Elle peut demander ce qu’elle installe, ce qu’elle rend dépendant, ce qu’elle rend désirable, ce qu’elle rend obsolète. Une infrastructure numérique, une agriculture pilotée par données, une médecine prédictive, une logistique automatisée, une ville dite intelligente déplacent les moyens d’action en même temps que les critères du raisonnable. Elles décident ce qui doit être mesuré, ce qui peut être négligé, ce qui devient compatible, ce qui devra s’adapter.</w:t>
      </w:r>
    </w:p>
    <w:p>
      <w:pPr>
        <w:pStyle w:val="BodyText"/>
        <w:rPr/>
      </w:pPr>
      <w:r>
        <w:rPr/>
        <w:t>C’est là que Hui devient nécessaire dans cette section. Après Deleuze et Guattari, les flux ne peuvent plus être pensés comme de simples circulations. Ils sont portés par des mondes. Une capture n’est jamais purement technique ; elle est aussi cosmologique. Elle dit ce qui compte comme mouvement légitime, comme vitesse souhaitable, comme relation acceptable, comme avenir pensable. Le capitalisme computationnel ne se contente pas de connecter les sociétés. Il exporte une grammaire du monde : scalabilité, disponibilité permanente, extraction de données, optimisation des comportements, réduction des milieux à des variables.</w:t>
      </w:r>
    </w:p>
    <w:p>
      <w:pPr>
        <w:pStyle w:val="BodyText"/>
        <w:rPr/>
      </w:pPr>
      <w:r>
        <w:rPr/>
        <w:t>Bifurquer ne veut donc pas dire fuir la technique. Cela veut dire refuser qu’une trajectoire technique parle au nom de toutes les autres. C’est pouvoir dire : pas cette dépendance, pas cette vitesse, pas cette manière de calculer, pas cette forme d’automatisation, pas cette destruction des gestes, pas cette réduction du milieu. Une société reste capable de régulation lorsqu’elle peut encore interrompre l’évidence d’une infrastructure et demander quel monde elle rend obligatoire.</w:t>
      </w:r>
    </w:p>
    <w:p>
      <w:pPr>
        <w:pStyle w:val="BodyText"/>
        <w:rPr/>
      </w:pPr>
      <w:r>
        <w:rPr/>
        <w:t>La difficulté commence lorsque plusieurs mondes techniques se rencontrent. La pluralité ne suffit pas à produire une justice des techniques. Des cosmotechniques peuvent s’ignorer, se concurrencer, se capturer ou s’instrumentaliser. Une tradition peut être vivante ou devenir prétexte. Une infrastructure globale peut détruire un milieu local, mais un milieu local peut aussi se fermer à toute critique au nom de sa singularité. Une urgence écologique peut exiger des coordinations qui excèdent les formes situées. La technodiversité ouvre un espace ; elle ne règle pas les conflits qui l’habitent.</w:t>
      </w:r>
    </w:p>
    <w:p>
      <w:pPr>
        <w:pStyle w:val="BodyText"/>
        <w:rPr/>
      </w:pPr>
      <w:r>
        <w:rPr/>
        <w:t>C’est ici que l’exigence archicratique intervient, mais elle doit intervenir sans rabattre la pluralité sur un centre. Il ne s’agit pas de trouver une norme unique devant laquelle toutes les cosmotechniques devraient s’incliner. Il s’agit d’instituer des scènes où les mondes techniques puissent se rendre discutables : exposer leurs dépendances, leurs effets, leurs fermetures, leurs promesses, leurs coûts. Une cosmotechnique ne mérite pas d’être protégée parce qu’elle est différente ; elle mérite d’être entendue si elle accepte, elle aussi, d’entrer dans l’épreuve.</w:t>
      </w:r>
    </w:p>
    <w:p>
      <w:pPr>
        <w:pStyle w:val="BodyText"/>
        <w:rPr/>
      </w:pPr>
      <w:r>
        <w:rPr/>
        <w:t>Yuk Hui ne donne donc pas un programme institutionnel. Sa force est ailleurs : il retire à la technique dominante son masque de neutralité. Il montre que l’universel technique n’est souvent qu’un provincialisme victorieux, devenu infrastructure mondiale. Dès lors, la question n’est plus de choisir entre progrès et tradition, innovation et conservation, global et local. Elle est de savoir quelles trajectoires techniques peuvent encore être disputées avant de devenir irréversibles.</w:t>
      </w:r>
    </w:p>
    <w:p>
      <w:pPr>
        <w:pStyle w:val="BodyText"/>
        <w:rPr/>
      </w:pPr>
      <w:r>
        <w:rPr/>
        <w:t>Cette sous-section ne doit pas sortir de Hui par une morale de la pluralité. Elle doit rester dans cette inquiétude : la technique dominante n’a pas besoin d’interdire les autres mondes. Il lui suffit de les traduire dans sa propre grammaire, puis de les tolérer comme variantes locales d’un avenir qu’elle a déjà défini. La technodiversité commence lorsque cette grammaire cesse d’aller de soi et devient elle-même objet de conflit.</w:t>
      </w:r>
    </w:p>
    <w:p>
      <w:pPr>
        <w:pStyle w:val="Heading3"/>
        <w:numPr>
          <w:ilvl w:val="2"/>
          <w:numId w:val="2"/>
        </w:numPr>
        <w:rPr/>
      </w:pPr>
      <w:r>
        <w:rPr/>
        <w:t xml:space="preserve">3.6.3 — Grammatisation et prolétarisation cognitive — </w:t>
      </w:r>
      <w:r>
        <w:rPr>
          <w:i/>
          <w:iCs/>
        </w:rPr>
        <w:t>une régulation industrielle</w:t>
      </w:r>
    </w:p>
    <w:p>
      <w:pPr>
        <w:pStyle w:val="BodyText"/>
        <w:rPr/>
      </w:pPr>
      <w:r>
        <w:rPr/>
        <w:t>La machine ne prend pas que des gestes. Elle prend du temps. Elle retient, découpe, reproduit, anticipe. Elle entre dans la mémoire, l’attention, l’attente, le désir. Avec Bernard Stiegler, la technique cesse d’être un dehors de l’humain : elle devient le milieu où se forment les individus, les collectifs, les héritages, les oublis.</w:t>
      </w:r>
    </w:p>
    <w:p>
      <w:pPr>
        <w:pStyle w:val="BodyText"/>
        <w:rPr/>
      </w:pPr>
      <w:r>
        <w:rPr/>
        <w:t>Aucun humanisme intact ne survit à cette thèse. L’humain ne précède pas ses supports comme une conscience pure viendrait ensuite fabriquer des outils. Il s’extériorise dans des traces, des images, des écritures, des machines, des archives, des codes. Ces supports ne gardent pas passivement ce qui a eu lieu. Ils orientent ce qui pourra être perçu, appris, transmis, désiré, anticipé. Une société se règle aussi par ce qu’elle confie à ses mémoires extérieures.</w:t>
      </w:r>
    </w:p>
    <w:p>
      <w:pPr>
        <w:pStyle w:val="BodyText"/>
        <w:rPr/>
      </w:pPr>
      <w:r>
        <w:rPr/>
        <w:t>Stiegler nomme rétentions tertiaires ces supports matériels de mémoire. L’écriture, le livre, la photographie, le cinéma, l’enregistrement numérique, les bases de données, les algorithmes ne prolongent pas la mémoire comme des accessoires. Ils la reconfigurent. Ils modifient les circuits de l’attention, la possibilité de transmettre, la forme des savoirs, la cadence des attentes. La politique commence déjà dans ces supports, avant même qu’une institution prenne la parole.</w:t>
      </w:r>
    </w:p>
    <w:p>
      <w:pPr>
        <w:pStyle w:val="BodyText"/>
        <w:rPr/>
      </w:pPr>
      <w:r>
        <w:rPr/>
        <w:t>La grammatisation donne à ce processus sa forme historique. Des continuités vécues deviennent des unités discrètes : sons, gestes, images, comportements, profils, opérations. L’écriture grammatise la parole. La machine industrielle grammatise le geste. Les médias de masse grammatisent l’attention. Le numérique grammatise les traces, les préférences, les relations, les temps de réaction. À chaque étape, une part de l’expérience devient calculable, transférable, recombinable, exploitable.</w:t>
      </w:r>
    </w:p>
    <w:p>
      <w:pPr>
        <w:pStyle w:val="BodyText"/>
        <w:rPr/>
      </w:pPr>
      <w:r>
        <w:rPr/>
        <w:t>Rien de cela ne condamne la technique. La grammatisation rend possibles l’école, le droit, la science, l’art, l’archive, la transmission longue. Elle donne au différé des supports. Elle permet qu’un savoir survive à celui qui l’a produit, qu’une parole revienne, qu’un geste soit appris, qu’une mémoire dépasse la présence immédiate. Sans rétention tertiaire, le commun manquerait d’épaisseur temporelle.</w:t>
      </w:r>
    </w:p>
    <w:p>
      <w:pPr>
        <w:pStyle w:val="BodyText"/>
        <w:rPr/>
      </w:pPr>
      <w:r>
        <w:rPr/>
        <w:t>Le poison commence lorsque l’extériorisation ne revient plus vers ceux qu’elle forme. Un savoir sort du corps, passe dans la machine, puis revient comme prescription. Un geste devient procédure. Une attention devient donnée. Une préférence devient profil. Une mémoire devient stock exploitable. Ce qui avait été déposé hors de soi cesse de nourrir une capacité ; il devient dépendance.</w:t>
      </w:r>
    </w:p>
    <w:p>
      <w:pPr>
        <w:pStyle w:val="BodyText"/>
        <w:rPr/>
      </w:pPr>
      <w:r>
        <w:rPr/>
        <w:t>Stiegler condense cette perte dans une formule décisive :</w:t>
      </w:r>
    </w:p>
    <w:p>
      <w:pPr>
        <w:pStyle w:val="Blocdecitationuser"/>
        <w:spacing w:lineRule="auto" w:line="276" w:before="0" w:after="140"/>
        <w:rPr/>
      </w:pPr>
      <w:r>
        <w:rPr/>
        <w:t>« La prolétarisation est ce qui constitue une extériorisation sans retour. » (</w:t>
      </w:r>
      <w:r>
        <w:rPr>
          <w:rStyle w:val="Emphasis"/>
        </w:rPr>
        <w:t>La Société automatique 1. L’avenir du travail</w:t>
      </w:r>
      <w:r>
        <w:rPr/>
        <w:t>, Fayard, 2015, p. 96)</w:t>
      </w:r>
    </w:p>
    <w:p>
      <w:pPr>
        <w:pStyle w:val="BodyText"/>
        <w:rPr/>
      </w:pPr>
      <w:r>
        <w:rPr/>
        <w:t>Le “sans retour” porte tout le drame. La technique appauvrit quand elle capture ce qu’elle devait relancer. Le support ne soutient plus l’individuation ; il la remplace. Le savoir ne circule plus entre sujet, milieu et outil ; il se fige dans un système qui fonctionne à la place de ceux qu’il équipe. Le travailleur perd son savoir-faire. Le consommateur perd ses savoir-vivre. Le citoyen perd ses savoir-juger.</w:t>
      </w:r>
    </w:p>
    <w:p>
      <w:pPr>
        <w:pStyle w:val="BodyText"/>
        <w:rPr/>
      </w:pPr>
      <w:r>
        <w:rPr/>
        <w:t>Le numérique étend cette dépossession aux puissances noétiques. Il ne grammatise plus uniquement des gestes de production, mais des attentions, des désirs, des raisonnements, des relations, des hésitations. Il capte des traces, propose avant la recherche, classe avant le jugement, recommande avant le choix, automatise avant la compréhension. Le sujet n’est pas interdit de penser ; il est pris de vitesse.</w:t>
      </w:r>
    </w:p>
    <w:p>
      <w:pPr>
        <w:pStyle w:val="BodyText"/>
        <w:rPr/>
      </w:pPr>
      <w:r>
        <w:rPr/>
        <w:t xml:space="preserve">Le mot décisif est alors </w:t>
      </w:r>
      <w:r>
        <w:rPr>
          <w:i/>
          <w:iCs/>
        </w:rPr>
        <w:t>pharmakon</w:t>
      </w:r>
      <w:r>
        <w:rPr/>
        <w:t>. Stiegler en fait le nom de l’ambivalence technique :</w:t>
      </w:r>
    </w:p>
    <w:p>
      <w:pPr>
        <w:pStyle w:val="Blocdecitationuser"/>
        <w:spacing w:lineRule="auto" w:line="276" w:before="0" w:after="140"/>
        <w:rPr/>
      </w:pPr>
      <w:r>
        <w:rPr/>
        <w:t xml:space="preserve">« Toute rétention tertiaire est un </w:t>
      </w:r>
      <w:r>
        <w:rPr>
          <w:i/>
          <w:iCs/>
        </w:rPr>
        <w:t>pharmakon</w:t>
      </w:r>
      <w:r>
        <w:rPr/>
        <w:t>. » (</w:t>
      </w:r>
      <w:r>
        <w:rPr>
          <w:i w:val="false"/>
          <w:iCs w:val="false"/>
        </w:rPr>
        <w:t>Ibid.</w:t>
      </w:r>
      <w:r>
        <w:rPr/>
        <w:t>, p. 106)</w:t>
      </w:r>
    </w:p>
    <w:p>
      <w:pPr>
        <w:pStyle w:val="BodyText"/>
        <w:rPr/>
      </w:pPr>
      <w:r>
        <w:rPr/>
        <w:t xml:space="preserve">Le </w:t>
      </w:r>
      <w:r>
        <w:rPr>
          <w:i/>
          <w:iCs/>
        </w:rPr>
        <w:t>pharmakon</w:t>
      </w:r>
      <w:r>
        <w:rPr/>
        <w:t xml:space="preserve"> n’équilibre pas gentiment remède et poison. Il désigne une puissance instable, capable de soutenir ou de ruiner selon les circuits qu’elle installe. Une écriture peut ouvrir la mémoire ou l’atrophier. Une plateforme peut donner accès ou produire dépendance. Un algorithme peut guider une exploration ou enfermer dans la répétition. Une école numérique peut appuyer l’attention ou la pulvériser. L’objet ne décide pas par lui-même ; le milieu de pratiques tranche.</w:t>
      </w:r>
    </w:p>
    <w:p>
      <w:pPr>
        <w:pStyle w:val="BodyText"/>
        <w:rPr/>
      </w:pPr>
      <w:r>
        <w:rPr/>
        <w:t>La régulation technique change alors de matière. Elle porte sur les circuits de retour. Que revient-il aux sujets de ce qu’ils ont extériorisé ? Quel savoir récupèrent-ils ? Quelle attention regagnent-ils ? Quelle capacité de jugement demeure ? Quelle mémoire commune se constitue ? Une technique politiquement habitable n’est pas celle qui fonctionne mieux ; c’est celle qui augmente la capacité de reprendre ce qu’elle inscrit.</w:t>
      </w:r>
    </w:p>
    <w:p>
      <w:pPr>
        <w:pStyle w:val="BodyText"/>
        <w:rPr/>
      </w:pPr>
      <w:r>
        <w:rPr/>
        <w:t>Les industries numériques attaquent précisément cette reprise. Elles règlent des rythmes avant de régler des opinions. Notifications, recommandations, défilements, scores, sollicitations, classements : ces microformes capturent des fragments de temps psychique. Elles arrivent avant la décision, avant la lecture, avant la patience, avant le silence. Elles transforment l’attention en matière première et le désir en surface d’extraction.</w:t>
      </w:r>
    </w:p>
    <w:p>
      <w:pPr>
        <w:pStyle w:val="BodyText"/>
        <w:rPr/>
      </w:pPr>
      <w:r>
        <w:rPr/>
        <w:t>Le soin commence avec la désautomatisation. Non comme refus de la technique, mais comme reconquête d’un écart dans les automatismes. Lire contre le flux. Écrire contre la réaction. Transmettre contre l’obsolescence. Programmer contre la capture. Enseigner contre la dispersion. Instituer des temps longs dans des milieux conçus pour les dissoudre. La désautomatisation nomme cette reprise du geste là où le système voulait fonctionner à notre place.</w:t>
      </w:r>
    </w:p>
    <w:p>
      <w:pPr>
        <w:pStyle w:val="BodyText"/>
        <w:rPr/>
      </w:pPr>
      <w:r>
        <w:rPr/>
        <w:t>Une régulation inspirée par Stiegler aurait pour matière le temps commun. Elle devrait protéger les conditions de l’attention, restituer des savoirs aux sujets, rendre les supports discutables, empêcher que les mémoires extérieures deviennent des appareils de dépendance. Elle devrait instituer des milieux où les techniques puissent être pratiquées, critiquées, détournées, transmises, au lieu d’être subies comme environnements fermés.</w:t>
      </w:r>
    </w:p>
    <w:p>
      <w:pPr>
        <w:pStyle w:val="BodyText"/>
        <w:rPr/>
      </w:pPr>
      <w:r>
        <w:rPr/>
        <w:t xml:space="preserve">Mais le </w:t>
      </w:r>
      <w:r>
        <w:rPr>
          <w:i/>
          <w:iCs/>
        </w:rPr>
        <w:t>pharmakon</w:t>
      </w:r>
      <w:r>
        <w:rPr/>
        <w:t xml:space="preserve"> reprend vite ses remèdes. La lenteur devient produit de bien-être. L’attention devient performance. La formation devient adaptation. La critique devient contenu. Le soin lui-même peut entrer dans les circuits de capture. Il ne suffit pas d’invoquer la désautomatisation ; encore faut-il que ses lieux résistent aux économies qui transforment toute reprise en ressource.</w:t>
      </w:r>
    </w:p>
    <w:p>
      <w:pPr>
        <w:pStyle w:val="BodyText"/>
        <w:rPr/>
      </w:pPr>
      <w:r>
        <w:rPr/>
        <w:t>Stiegler laisse donc une tâche politique aiguë. Qui peut contester un dispositif attentionnel ? Qui peut exiger le retour d’un savoir capté ? Qui peut déclarer qu’un automatisme appauvrit un milieu ? Quelles institutions protègent le temps long contre les machines de sollicitation ? Quels droits portent sur l’attention, la mémoire, la transmission, la capacité de ne pas être préformé par les systèmes qui nous assistent ?</w:t>
      </w:r>
    </w:p>
    <w:p>
      <w:pPr>
        <w:pStyle w:val="BodyText"/>
        <w:rPr/>
      </w:pPr>
      <w:r>
        <w:rPr/>
        <w:t xml:space="preserve">Le </w:t>
      </w:r>
      <w:r>
        <w:rPr>
          <w:i/>
          <w:iCs/>
        </w:rPr>
        <w:t>pharmakon</w:t>
      </w:r>
      <w:r>
        <w:rPr/>
        <w:t xml:space="preserve"> ne se laisse pas purifier. Il travaille déjà nos mémoires, nos gestes, nos désirs, nos institutions. Il ne demande pas une morale extérieure de la technique, mais des institutions du temps capables de transformer l’automatisme en savoir partagé. Stiegler oblige ainsi la régulation à descendre sous la décision visible, jusqu’aux conditions de la reprise elle-même : mémoire, attention, différé, transmission. Là où ces conditions disparaissent, il ne reste plus grand-chose à faire comparaître.</w:t>
      </w:r>
    </w:p>
    <w:p>
      <w:pPr>
        <w:pStyle w:val="Heading3"/>
        <w:numPr>
          <w:ilvl w:val="2"/>
          <w:numId w:val="2"/>
        </w:numPr>
        <w:rPr/>
      </w:pPr>
      <w:r>
        <w:rPr/>
        <w:t xml:space="preserve">3.6.4 — Gouvernementalité algorithmique — </w:t>
      </w:r>
      <w:r>
        <w:rPr>
          <w:i/>
          <w:iCs/>
        </w:rPr>
        <w:t>une régulation sans sujet et sans rupture</w:t>
      </w:r>
    </w:p>
    <w:p>
      <w:pPr>
        <w:pStyle w:val="BodyText"/>
        <w:rPr/>
      </w:pPr>
      <w:r>
        <w:rPr/>
        <w:t>Rien ne se déclare. Rien ne tranche. Rien ne fonde en public. Pourtant les conduites se trouvent déjà orientées.</w:t>
      </w:r>
    </w:p>
    <w:p>
      <w:pPr>
        <w:pStyle w:val="BodyText"/>
        <w:rPr/>
      </w:pPr>
      <w:r>
        <w:rPr/>
        <w:t>Avec Antoinette Rouvroy et Thomas Berns, les régimes machino-techniques atteignent leur point froid. La régulation ne prend plus d’abord la forme d’une norme, d’un ordre, d’une institution, d’un débat ou d’une décision identifiable. Elle passe par récolte de données, calcul de profils, détection de corrélations, anticipation des possibles. Elle agit avant l’événement, avant la parole, avant le conflit. Elle ne demande pas au sujet ce qu’il veut ; elle calcule ce qu’il pourrait faire.</w:t>
      </w:r>
    </w:p>
    <w:p>
      <w:pPr>
        <w:pStyle w:val="BodyText"/>
        <w:rPr/>
      </w:pPr>
      <w:r>
        <w:rPr/>
        <w:t>Le déplacement par rapport à Foucault est considérable. Les disciplines formaient des corps. La gouvernementalité conduisait des conduites. La gouvernementalité algorithmique travaille un cran plus bas : elle évite la subjectivation. Elle n’a pas besoin de produire un sujet obéissant, normalisé ou convaincu. Elle s’intéresse aux traces, aux signaux faibles, aux probabilités, aux comportements possibles. Elle gouverne moins par intériorisation que par préemption.</w:t>
      </w:r>
    </w:p>
    <w:p>
      <w:pPr>
        <w:pStyle w:val="BodyText"/>
        <w:rPr/>
      </w:pPr>
      <w:r>
        <w:rPr/>
        <w:t>Rouvroy et Berns définissent ce régime comme une rationalité reposant sur des données massives afin de :</w:t>
      </w:r>
    </w:p>
    <w:p>
      <w:pPr>
        <w:pStyle w:val="Blocdecitationuser"/>
        <w:rPr/>
      </w:pPr>
      <w:r>
        <w:rPr/>
        <w:t xml:space="preserve">« modéliser, anticiper et affecter par avance les comportements possibles » (« Gouvernementalité algorithmique et perspectives d’émancipation », </w:t>
      </w:r>
      <w:r>
        <w:rPr>
          <w:rStyle w:val="Emphasis"/>
        </w:rPr>
        <w:t>Réseaux</w:t>
      </w:r>
      <w:r>
        <w:rPr/>
        <w:t>, n° 177, 2013, p. 173)</w:t>
      </w:r>
    </w:p>
    <w:p>
      <w:pPr>
        <w:pStyle w:val="BodyText"/>
        <w:rPr/>
      </w:pPr>
      <w:r>
        <w:rPr/>
        <w:t>Ces quelques mots déplacent toute la scène politique. Modéliser : produire une représentation calculable. Anticiper : intervenir avant que l’action ne se déclare. Affecter par avance : configurer le champ des possibles avant que le sujet ne se formule comme sujet de décision. Le pouvoir n’interdit pas après coup. Il prévient, profile, ajuste, incite, filtre, classe.</w:t>
      </w:r>
    </w:p>
    <w:p>
      <w:pPr>
        <w:pStyle w:val="BodyText"/>
        <w:rPr/>
      </w:pPr>
      <w:r>
        <w:rPr/>
        <w:t>Le sujet n’est pas nié. Il est court-circuité. Il demeure juridiquement présent, moralement invoqué, politiquement célébré, mais la prise effective se déplace vers ses doubles statistiques. Ce qui compte n’est plus ce qu’il dit, ni même ce qu’il a fait, mais ce que des corrélations infèrent de ses traces. Le sujet devient moins interlocuteur que surface de données. Il n’est pas jugé dans une scène ; il est anticipé dans un modèle.</w:t>
      </w:r>
    </w:p>
    <w:p>
      <w:pPr>
        <w:pStyle w:val="BodyText"/>
        <w:rPr/>
      </w:pPr>
      <w:r>
        <w:rPr/>
        <w:t>La normativité change alors de matière. Une norme classique pouvait être contestée parce qu’elle s’énonçait. Une loi avait un texte, une origine, une autorité, un langage. Même une discipline laissait des lieux visibles : école, caserne, hôpital, prison, atelier. La normativité algorithmique avance autrement. Elle n’a pas toujours besoin de dire ce qu’elle exige. Elle ajuste des seuils, pondère des variables, recommande, exclut, ralentit, accélère, rend visible ou invisible. Elle produit de la conduite sans passer par une règle commune.</w:t>
      </w:r>
    </w:p>
    <w:p>
      <w:pPr>
        <w:pStyle w:val="BodyText"/>
        <w:rPr/>
      </w:pPr>
      <w:r>
        <w:rPr/>
        <w:t>Rouvroy parle pour cette raison d’une normativité sans norme. L’expression est redoutable. Elle indique un ordre qui n’a plus à s’expliquer comme ordre. Ce qui vaut n’est pas formulé ; cela émerge d’un traitement de données. Ce qui oriente n’est pas débattu ; cela résulte d’un modèle. Ce qui discrimine n’a pas toujours la forme d’une discrimination déclarée ; cela apparaît comme pertinence, score, risque, priorité, compatibilité, optimisation.</w:t>
      </w:r>
    </w:p>
    <w:p>
      <w:pPr>
        <w:pStyle w:val="BodyText"/>
        <w:rPr/>
      </w:pPr>
      <w:r>
        <w:rPr/>
        <w:t>Le conflit change de statut. Il n’est plus réprimé comme menace publique. Il est absorbé avant d’apparaître. Une anomalie comportementale peut être détectée, une préférence probable peut être exploitée, une déviation peut être corrigée par recommandation, une décision peut être préparée par scoring. Le dissensus n’a pas le temps de devenir parole. Il est traité comme variation statistique.</w:t>
      </w:r>
    </w:p>
    <w:p>
      <w:pPr>
        <w:pStyle w:val="BodyText"/>
        <w:rPr/>
      </w:pPr>
      <w:r>
        <w:rPr/>
        <w:t>Cette régulation est puissante parce qu’elle évite la rupture. Elle ne gouverne pas par grand acte spectaculaire. Elle gouverne par continuité. Elle préfère l’ajustement à l’interdiction, la probabilité au jugement, la corrélation à l’interprétation, l’environnement à l’ordre. Elle ne produit pas nécessairement des sujets dociles ; elle produit des trajectoires plus probables que d’autres.</w:t>
      </w:r>
    </w:p>
    <w:p>
      <w:pPr>
        <w:pStyle w:val="BodyText"/>
        <w:rPr/>
      </w:pPr>
      <w:r>
        <w:rPr/>
        <w:t>Le danger archicratique se situe là. Une scène d’épreuve suppose un écart : quelqu’un peut dire non, demander pourquoi, contester un critère, opposer une expérience, faire apparaître un tort. La gouvernementalité algorithmique réduit cet écart en amont. Elle ne ferme pas toujours une scène existante ; elle empêche parfois que la scène devienne nécessaire. La décision s’est déjà distribuée dans les données, le modèle, le seuil, l’interface, le protocole.</w:t>
      </w:r>
    </w:p>
    <w:p>
      <w:pPr>
        <w:pStyle w:val="BodyText"/>
        <w:rPr/>
      </w:pPr>
      <w:r>
        <w:rPr/>
        <w:t>Ce régime a ses domaines privilégiés : publicité ciblée, scoring bancaire, gestion assurantielle, police prédictive, tri administratif, plateformes de travail, recommandations culturelles, logistique, mobilités, santé prédictive. Partout, la même opération revient : transformer des conduites en données, des données en profils, des profils en anticipations, des anticipations en environnements d’action. Le réel devient gouvernable à mesure qu’il devient calculable.</w:t>
      </w:r>
    </w:p>
    <w:p>
      <w:pPr>
        <w:pStyle w:val="BodyText"/>
        <w:rPr/>
      </w:pPr>
      <w:r>
        <w:rPr/>
        <w:t>La difficulté n’est pas que ces systèmes se trompent toujours. Ils peuvent être efficaces. Ils peuvent fluidifier, prévenir, distribuer, recommander, détecter. Leur efficacité même aggrave le problème. Plus ils fonctionnent, plus ils rendent superflue l’épreuve dont ils devraient pourtant relever. La contestation arrive trop tard, devant une décision qui se présente comme résultat technique ou comme adaptation optimale.</w:t>
      </w:r>
    </w:p>
    <w:p>
      <w:pPr>
        <w:pStyle w:val="BodyText"/>
        <w:rPr/>
      </w:pPr>
      <w:r>
        <w:rPr/>
        <w:t>L’arcalité se trouve alors désymbolisée. Le fondement ne paraît plus porté par une valeur, une loi ou une autorité. Il se disperse dans l’objectif assigné au système : réduire un risque, maximiser une performance, prédire une préférence, fluidifier un parcours, optimiser un rendement. Chaque objectif paraît local, raisonnable, mesurable. Leur agrégation produit pourtant un monde où la justification publique se retire derrière l’efficacité calculée.</w:t>
      </w:r>
    </w:p>
    <w:p>
      <w:pPr>
        <w:pStyle w:val="BodyText"/>
        <w:rPr/>
      </w:pPr>
      <w:r>
        <w:rPr/>
        <w:t>La cratialité perd définitivement son visage. Elle n’apparaît plus comme force instituante, ni comme conflit, ni comme domination déclarée. Elle passe dans la capacité d’affecter les possibles. Donner accès, refuser, classer, recommander, prioriser, invisibiliser, ralentir : autant d’opérations modestes en apparence, décisives dans leurs effets cumulés. Le pouvoir ne frappe pas le sujet ; il configure ses chances.</w:t>
      </w:r>
    </w:p>
    <w:p>
      <w:pPr>
        <w:pStyle w:val="BodyText"/>
        <w:rPr/>
      </w:pPr>
      <w:r>
        <w:rPr/>
        <w:t>L’archicration touche ici une zone de crise. L’instauration devient implémentation. Un changement de paramètre peut transformer une politique sans débat public. Un modèle peut modifier un accès sans produire de justification compréhensible. Une architecture peut orienter des millions de gestes sans se présenter comme institution. Le monde ne bascule pas sous forme d’événement ; il se met à jour.</w:t>
      </w:r>
    </w:p>
    <w:p>
      <w:pPr>
        <w:pStyle w:val="BodyText"/>
        <w:rPr/>
      </w:pPr>
      <w:r>
        <w:rPr/>
        <w:t>Rouvroy et Berns forcent ainsi le chapitre à regarder l’antithèse de sa propre exigence. Une régulation peut fonctionner sans fondement exposé, sans sujet adressé, sans conflit formulé, sans scène de reprise. Elle peut produire de la compatibilité comportementale en lieu et place d’un commun disputable. Elle peut remplacer la co-viabilité par un ajustement continu des conduites.</w:t>
      </w:r>
    </w:p>
    <w:p>
      <w:pPr>
        <w:pStyle w:val="BodyText"/>
        <w:rPr/>
      </w:pPr>
      <w:r>
        <w:rPr/>
        <w:t>Il ne faut pourtant pas transformer cette critique en plainte contre le calcul. Le problème n’est pas l’existence de modèles, de données ou d’algorithmes. Il tient à leur retrait hors de l’épreuve. Qui définit l’objectif ? Qui choisit les variables ? Qui vérifie les effets ? Qui peut comprendre le classement ? Qui peut contester le profil ? Qui répond lorsqu’une anticipation produit le tort qu’elle prétend prévenir ? La question politique revient par les points mêmes où le système voulait la dissoudre.</w:t>
      </w:r>
    </w:p>
    <w:p>
      <w:pPr>
        <w:pStyle w:val="BodyText"/>
        <w:rPr/>
      </w:pPr>
      <w:r>
        <w:rPr/>
        <w:t>La gouvernementalité algorithmique ne tue pas le sujet en l’écrasant. Elle le prévient. Elle ne supprime pas la norme. Elle la rend immanente au traitement. Elle ne réprime pas le conflit. Elle le devance. Elle ne ferme pas toujours la scène. Elle organise un monde où la scène paraît trop lente, trop lourde, trop discursive, trop humaine pour rivaliser avec l’ajustement en temps réel.</w:t>
      </w:r>
    </w:p>
    <w:p>
      <w:pPr>
        <w:pStyle w:val="BodyText"/>
        <w:rPr/>
      </w:pPr>
      <w:r>
        <w:rPr/>
        <w:t>Rouvroy et Berns donnent alors à la traversée machino-technique sa pointe la plus froide. Deleuze et Guattari montraient les captures de flux. Yuk Hui retirait à la technique dominante son masque d’universalité. Stiegler faisait du pharmakon le lieu d’une lutte pour le temps et l’attention. Rouvroy et Berns dévoilent le point où capture, universalisation et automatisation peuvent produire une régulation sans rupture visible.</w:t>
      </w:r>
    </w:p>
    <w:p>
      <w:pPr>
        <w:pStyle w:val="BodyText"/>
        <w:rPr/>
      </w:pPr>
      <w:r>
        <w:rPr/>
        <w:t>La sortie ne peut pas être rassurante. Le sujet n’est pas vaincu. Il est devancé. La norme n’est pas proclamée. Elle est calculée. Le conflit n’est pas interdit. Il manque de temps pour devenir forme. Dans cet intervalle annulé se joue le risque majeur : une société parfaitement ajustée peut devenir politiquement inhabitable faute d’avoir encore des lieux où demander ce que valent ses ajustements.</w:t>
      </w:r>
    </w:p>
    <w:p>
      <w:pPr>
        <w:pStyle w:val="Heading3"/>
        <w:numPr>
          <w:ilvl w:val="2"/>
          <w:numId w:val="2"/>
        </w:numPr>
        <w:ind w:hanging="0" w:start="0"/>
        <w:rPr/>
      </w:pPr>
      <w:r>
        <w:rPr/>
        <w:t>Conclusion de 3.6 — Des flux à la préemption</w:t>
      </w:r>
    </w:p>
    <w:p>
      <w:pPr>
        <w:pStyle w:val="BodyText"/>
        <w:rPr/>
      </w:pPr>
      <w:r>
        <w:rPr/>
        <w:t>Les régimes machino-techniques ferment la traversée des auteurs sur une inquiétude froide. La régulation peut agir sans visage, sans annonce, sans adresse claire. Elle peut coder des flux, transporter des mondes techniques, capter l’attention, anticiper les conduites. Elle peut gagner en efficacité tout en perdant les formes où ses raisons, ses critères et ses effets deviennent discutables.</w:t>
      </w:r>
    </w:p>
    <w:p>
      <w:pPr>
        <w:pStyle w:val="BodyText"/>
        <w:rPr/>
      </w:pPr>
      <w:r>
        <w:rPr/>
        <w:t>Deleuze et Guattari ont montré que les flux ne circulent jamais innocemment : ils sont coupés, codés, recapturés. Yuk Hui a retiré à la technique dominante son masque d’universalité : une machine transporte toujours un monde. Stiegler a porté la question dans la mémoire et l’attention : le pharmakon soigne ou prolétarise selon les circuits de retour qu’il rend possibles. Rouvroy et Berns ont conduit le mouvement à son point critique : le pouvoir peut calculer les possibles avant que le différend ne prenne forme.</w:t>
      </w:r>
    </w:p>
    <w:p>
      <w:pPr>
        <w:pStyle w:val="BodyText"/>
        <w:rPr/>
      </w:pPr>
      <w:r>
        <w:rPr/>
        <w:t>Ces pensées ne livrent pas une doctrine commune. Elles font apparaître un seuil. La régulation n’a plus besoin de se concentrer dans un souverain, de s’inscrire dans une loi, de se justifier dans une scène, ni même de former un sujet. Elle peut fonctionner par branchements, milieux, supports, paramètres, corrélations. Son danger tient moins à sa brutalité qu’à sa capacité d’éviter l’épreuve.</w:t>
      </w:r>
    </w:p>
    <w:p>
      <w:pPr>
        <w:pStyle w:val="BodyText"/>
        <w:rPr/>
      </w:pPr>
      <w:r>
        <w:rPr/>
        <w:t>La traversée philosophique peut dès lors changer de régime. Il ne s’agit plus d’ajouter un auteur ni de prolonger la série. Il faut extraire ce que le parcours a rendu lisible : les manières dont un pouvoir se fonde, opère, apparaît, se cache, se conteste ou se rend irréversible. Les auteurs vont maintenant céder la place aux lignes de force.</w:t>
      </w:r>
    </w:p>
    <w:p>
      <w:pPr>
        <w:pStyle w:val="BodyText"/>
        <w:rPr/>
      </w:pPr>
      <w:r>
        <w:rPr/>
        <w:t>La synthèse typologique peut alors s’ouvrir sans retomber dans le catalogue. Elle ne devra pas résumer Hobbes, Foucault, Arendt, Stiegler ou Rouvroy. Elle devra faire apparaître les registres : concentration, incorporation, subjectivation, justification, procédure, modulation. C’est à cette condition que le chapitre pourra passer de la confrontation des œuvres à l’émergence du paradigme archicratique.</w:t>
      </w:r>
    </w:p>
    <w:p>
      <w:pPr>
        <w:pStyle w:val="Heading2"/>
        <w:numPr>
          <w:ilvl w:val="1"/>
          <w:numId w:val="2"/>
        </w:numPr>
        <w:rPr/>
      </w:pPr>
      <w:r>
        <w:rPr>
          <w:b/>
          <w:bCs/>
        </w:rPr>
        <w:t>3.7 — Synthèse typologique des registres du pouvoir</w:t>
      </w:r>
    </w:p>
    <w:p>
      <w:pPr>
        <w:pStyle w:val="BodyText"/>
        <w:rPr/>
      </w:pPr>
      <w:r>
        <w:rPr/>
        <w:t>La traversée des auteurs est close. Le chapitre doit maintenant changer de geste : non plus suivre les œuvres, mais extraire les régimes qu’elles ont rendus pensables.</w:t>
      </w:r>
    </w:p>
    <w:p>
      <w:pPr>
        <w:pStyle w:val="BodyText"/>
        <w:rPr/>
      </w:pPr>
      <w:r>
        <w:rPr/>
        <w:t>Jusqu’ici, chaque pensée a été suivie dans sa singularité.</w:t>
      </w:r>
    </w:p>
    <w:p>
      <w:pPr>
        <w:pStyle w:val="BodyText"/>
        <w:rPr/>
      </w:pPr>
      <w:r>
        <w:rPr/>
        <w:t>Les philosophies fondatrices ont d’abord montré comment l’ordre cherche son principe de recevabilité : Hobbes dans la concentration souveraine, Locke dans la borne libérale, Rousseau dans l’auto-législation civique. Avec elles, la régulation se donne encore à partir d’un foyer identifiable : paix, droit, peuple.</w:t>
      </w:r>
    </w:p>
    <w:p>
      <w:pPr>
        <w:pStyle w:val="BodyText"/>
        <w:rPr/>
      </w:pPr>
      <w:r>
        <w:rPr/>
        <w:t>Avec les régulations incorporées, le regard quitte les principes déclarés pour suivre des puissances moins visibles. Mauss a fait apparaître l’obligation du retour ; Bourdieu, l’incorporation des classements ; Foucault, les dispositifs ; Schmitt, l’exception qui reconcentre la décision ; Rosa, la réponse sensible sans laquelle un monde réglé peut rester inhabitable.</w:t>
      </w:r>
    </w:p>
    <w:p>
      <w:pPr>
        <w:pStyle w:val="BodyText"/>
        <w:rPr/>
      </w:pPr>
      <w:r>
        <w:rPr/>
        <w:t>Les pensées de la subjectivation et de la configuration ont ouvert une autre profondeur : Spinoza dans les affects, Elias dans l’autocontrainte, Simondon dans l’individuation, Arendt dans l’apparition. La régulation n’y est plus d’abord saisie par ses règles, mais par les puissances, les conduites, les tensions et les scènes où des êtres peuvent advenir.</w:t>
      </w:r>
    </w:p>
    <w:p>
      <w:pPr>
        <w:pStyle w:val="BodyText"/>
        <w:rPr/>
      </w:pPr>
      <w:r>
        <w:rPr/>
        <w:t>Les régimes dialogiques déplacent alors l’attention vers les formes de justification et de mise à l’épreuve : Montesquieu dans l’arrêt des puissances, Boltanski et Thévenot dans les épreuves de justification, Latour dans les médiations, Stengers dans le ralentissement, Morin dans la dialogique. À chaque fois, ce qui compte n’est plus l’unité d’un principe, mais la capacité d’un ordre à rencontrer d’autres raisons que les siennes.</w:t>
      </w:r>
    </w:p>
    <w:p>
      <w:pPr>
        <w:pStyle w:val="BodyText"/>
        <w:rPr/>
      </w:pPr>
      <w:r>
        <w:rPr/>
        <w:t>Les ouvertures procédurales et démocratiques prolongent cette exigence en interrogeant les conditions concrètes de la scène : Weber dans la légalité formelle, Lefort dans le lieu vide, Rancière, Mouffe et Tassin dans les conflits de la scène démocratique, Dewey, Fishkin et Landemore dans les dispositifs délibératifs. La parole y devient centrale, mais elle ne vaut qu’à la condition de pouvoir modifier les cadres qui la reçoivent.</w:t>
      </w:r>
    </w:p>
    <w:p>
      <w:pPr>
        <w:pStyle w:val="BodyText"/>
        <w:rPr/>
      </w:pPr>
      <w:r>
        <w:rPr/>
        <w:t xml:space="preserve">Les régimes machino-techniques ferment ce mouvement en portant la difficulté vers les milieux où la scène risque de disparaître : Deleuze et Guattari dans les agencements et le </w:t>
      </w:r>
      <w:r>
        <w:rPr>
          <w:i/>
          <w:iCs/>
        </w:rPr>
        <w:t>socius</w:t>
      </w:r>
      <w:r>
        <w:rPr/>
        <w:t xml:space="preserve">, Yuk Hui dans les mondes techniques, Stiegler dans le </w:t>
      </w:r>
      <w:r>
        <w:rPr>
          <w:i/>
          <w:iCs/>
        </w:rPr>
        <w:t>pharmakon</w:t>
      </w:r>
      <w:r>
        <w:rPr/>
        <w:t>, Rouvroy et Berns dans la préemption algorithmique. La régulation y gagne en efficacité au moment même où elle devient plus difficile à adresser.</w:t>
      </w:r>
    </w:p>
    <w:p>
      <w:pPr>
        <w:pStyle w:val="BodyText"/>
        <w:rPr/>
      </w:pPr>
      <w:r>
        <w:rPr/>
        <w:t>Aucune de ces pensées ne se laisse ramener sans perte à une matrice commune. Ce n’est pas ce que nous cherchons. Leur force tient à leurs écarts : certaines partent du droit, d’autres du corps, du désir, de la norme, de la scène, de la technique, du conflit, de l’attention ou du calcul. Elles ne parlent pas toutes le même langage. Elles ne construisent pas le même objet. Elles ne visent pas le même plan de réalité.</w:t>
      </w:r>
    </w:p>
    <w:p>
      <w:pPr>
        <w:pStyle w:val="BodyText"/>
        <w:rPr/>
      </w:pPr>
      <w:r>
        <w:rPr/>
        <w:t>Mais elles rendent comparables des tensions. Toutes, à leur manière, répondent à trois questions : qu’est-ce qui donne à un ordre sa recevabilité ? par quels moyens cet ordre agit-il ? selon quelles formes peut-il être exposé à ceux qu’il affecte ? À partir de là, la typologie n’écrase pas les œuvres ; elle extrait les lignes de force qu’elles ont fait apparaître.</w:t>
      </w:r>
    </w:p>
    <w:p>
      <w:pPr>
        <w:pStyle w:val="BodyText"/>
        <w:rPr/>
      </w:pPr>
      <w:r>
        <w:rPr/>
        <w:t>Il ne s’agit donc pas de classer les auteurs. Hobbes ne “représente” pas la souveraineté comme Bourdieu “représenterait” l’incorporation ou Rouvroy et Berns la préemption. Un auteur ne vaut jamais comme étiquette. Il vaut par la zone de pouvoir qu’il rend lisible. La synthèse qui suit ne range pas des doctrines. Elle dégage des registres.</w:t>
      </w:r>
    </w:p>
    <w:p>
      <w:pPr>
        <w:pStyle w:val="BodyText"/>
        <w:rPr/>
      </w:pPr>
      <w:r>
        <w:rPr/>
        <w:t>Trois lignes traversent tout le chapitre.</w:t>
      </w:r>
    </w:p>
    <w:p>
      <w:pPr>
        <w:pStyle w:val="BodyText"/>
        <w:rPr/>
      </w:pPr>
      <w:r>
        <w:rPr/>
        <w:t>La première concerne ce qui fonde, autorise, justifie ou rend recevable. C’est l’arcalité. Elle peut prendre la forme d’un contrat, d’un droit naturel, d’une volonté générale, d’une tradition, d’une dette, d’une norme savante, d’une cosmologie technique, d’une mémoire partagée, d’un objectif de sécurité ou d’un paramètre d’optimisation. Elle n’est pas toujours déclarée. Elle peut être visible comme principe, enfouie dans les mœurs, déposée dans les dispositifs, ou dissoute dans des architectures de calcul.</w:t>
      </w:r>
    </w:p>
    <w:p>
      <w:pPr>
        <w:pStyle w:val="BodyText"/>
        <w:rPr/>
      </w:pPr>
      <w:r>
        <w:rPr/>
        <w:t>La deuxième concerne ce qui agit. C’est la cratialité. Elle peut concentrer, borner, discipliner, incorporer, affecter, ralentir, justifier, promettre, coder, capter, anticiper. Elle n’est pas réductible à la violence ni à l’autorité. Elle se donne aussi dans une procédure, une habitude, un seuil, une interface, une vitesse, une mémoire, une dette, une architecture. Le pouvoir ne se reconnaît pas à son bruit. Il se reconnaît à ses effets.</w:t>
      </w:r>
    </w:p>
    <w:p>
      <w:pPr>
        <w:pStyle w:val="BodyText"/>
        <w:rPr/>
      </w:pPr>
      <w:r>
        <w:rPr/>
        <w:t>La troisième concerne ce qui peut être exposé à l’épreuve. C’est l’archicration. Elle désigne la possibilité pour un régime de rendre discutables ses raisons, ses opérations et ses conséquences. Elle peut prendre la forme d’un droit de résistance, d’une scène publique, d’un conflit institué, d’une justification, d’une enquête, d’un ralentissement, d’une désautomatisation, d’un recours, d’un contre-dispositif. Elle peut aussi manquer, se fermer, se disperser, être absorbée par l’urgence ou devancée par le calcul.</w:t>
      </w:r>
    </w:p>
    <w:p>
      <w:pPr>
        <w:pStyle w:val="BodyText"/>
        <w:rPr/>
      </w:pPr>
      <w:r>
        <w:rPr/>
        <w:t>Ces trois lignes ne sont pas des cases. Elles révèlent ce qui se dérègle lorsqu’une dimension absorbe les autres.</w:t>
      </w:r>
    </w:p>
    <w:p>
      <w:pPr>
        <w:pStyle w:val="BodyText"/>
        <w:rPr/>
      </w:pPr>
      <w:r>
        <w:rPr/>
        <w:t>Certains régimes donnent à l’arcalité une densité telle que la reprise devient difficile. Hobbes concentre l’ordre dans la paix souveraine ; Locke le borne par le droit ; Rousseau l’intériorise dans la volonté générale. Dans chaque cas, la régulation reçoit une raison forte. Mais cette force se paie : le fondement tend à absorber les formes par lesquelles il pourrait être discuté.</w:t>
      </w:r>
    </w:p>
    <w:p>
      <w:pPr>
        <w:pStyle w:val="BodyText"/>
        <w:rPr/>
      </w:pPr>
      <w:r>
        <w:rPr/>
        <w:t>D’autres régimes montrent une cratialité diffuse, incorporée ou dispersée. Le don oblige sans décret. L’habitus règle sans ordre explicite. Le dispositif gouverne par réseau. L’exception tranche sous couvert d’urgence. La résonance rappelle qu’un monde peut être organisé et rester sans réponse. Ici, la puissance agit parfois d’autant mieux qu’elle comparaît mal.</w:t>
      </w:r>
    </w:p>
    <w:p>
      <w:pPr>
        <w:pStyle w:val="BodyText"/>
        <w:rPr/>
      </w:pPr>
      <w:r>
        <w:rPr/>
        <w:t>Un troisième ensemble déplace la régulation vers la formation même des sujets et des mondes. Les affects spinozistes, l’autocontrainte éliasienne, l’individuation simondonienne, l’apparition arendtienne ne désignent pas des mécanismes secondaires. Ils montrent que toute régulation dépend de puissances plus profondes : ce qui augmente ou diminue, ce qui se dépose dans les conduites, ce qui résout des tensions, ce qui permet à des êtres de paraître. La scène politique ne commence jamais sur terrain neutre.</w:t>
      </w:r>
    </w:p>
    <w:p>
      <w:pPr>
        <w:pStyle w:val="BodyText"/>
        <w:rPr/>
      </w:pPr>
      <w:r>
        <w:rPr/>
        <w:t>Les régimes dialogiques, procéduraux et démocratiques rendent l’archicration plus visible. Montesquieu cherche l’arrêt des puissances ; Boltanski et Thévenot pluralisent les grandeurs ; Latour fait comparaître les médiations ; Stengers ralentit ; Morin maintient les tensions. Weber, Lefort, Rancière, Mouffe, Tassin, Dewey, Fishkin et Landemore interrogent ensuite les formes de la scène : légalité, lieu vide, dissensus, agonisme, assemblée, enquête, expérimentation. Mais cette visibilité ne suffit pas. Une scène peut parler sans agir. Une procédure peut écouter sans reprendre. Une justification peut traduire sans transformer.</w:t>
      </w:r>
    </w:p>
    <w:p>
      <w:pPr>
        <w:pStyle w:val="BodyText"/>
        <w:rPr/>
      </w:pPr>
      <w:r>
        <w:rPr/>
        <w:t>Les régimes machino-techniques donnent enfin au déséquilibre sa forme la plus froide. Les flux peuvent être recapturés, les techniques peuvent transporter des mondes, les supports peuvent prolétariser l’attention, les modèles peuvent anticiper les conduites avant que le conflit ne prenne forme. La régulation n’y perd pas sa puissance. Elle perd son adresse.</w:t>
      </w:r>
    </w:p>
    <w:p>
      <w:pPr>
        <w:pStyle w:val="BodyText"/>
        <w:rPr/>
      </w:pPr>
      <w:r>
        <w:rPr/>
        <w:t>La typologie qui s’esquisse n’a donc rien d’un tableau immobile. Ces déséquilibres peuvent être nommés avec précision.</w:t>
      </w:r>
    </w:p>
    <w:p>
      <w:pPr>
        <w:pStyle w:val="BodyText"/>
        <w:rPr/>
      </w:pPr>
      <w:r>
        <w:rPr/>
        <w:t>Premier déséquilibre : l’excès d’arcalité. Lorsque le fondement absorbe l’ensemble du régime, l’ordre devient difficile à reprendre. Le souverain, le droit, le peuple, la tradition, la sécurité ou la vérité technique peuvent fonctionner comme sources de recevabilité trop denses. Ils donnent à l’ordre sa raison, mais réduisent les lieux où cette raison peut être discutée.</w:t>
      </w:r>
    </w:p>
    <w:p>
      <w:pPr>
        <w:pStyle w:val="BodyText"/>
        <w:rPr/>
      </w:pPr>
      <w:r>
        <w:rPr/>
        <w:t>Deuxième déséquilibre : l’excès de cratialité. Lorsque l’effectuation domine, la régulation agit plus vite qu’elle ne s’expose. Cela vaut pour la contrainte souveraine, les dispositifs disciplinaires, l’urgence, les plateformes, les algorithmes, les architectures attentionnelles. L’ordre ne manque pas d’efficacité ; il manque de répondant.</w:t>
      </w:r>
    </w:p>
    <w:p>
      <w:pPr>
        <w:pStyle w:val="BodyText"/>
        <w:rPr/>
      </w:pPr>
      <w:r>
        <w:rPr/>
        <w:t>Troisième déséquilibre : l’excès de scène sans prise. Une régulation peut organiser la parole, multiplier les procédures, ouvrir des espaces de discussion, tout en laissant intacts les mécanismes qui décident réellement. La scène devient décor lorsque ses effets ne remontent pas vers les critères, les institutions, les dispositifs ou les milieux techniques.</w:t>
      </w:r>
    </w:p>
    <w:p>
      <w:pPr>
        <w:pStyle w:val="BodyText"/>
        <w:rPr/>
      </w:pPr>
      <w:r>
        <w:rPr/>
        <w:t>Quatrième déséquilibre : la dissolution des plans. Lorsque ce qui fonde, ce qui agit et ce qui doit être éprouvé deviennent indiscernables, la régulation entre dans une zone dangereuse. L’ordre se présente comme fonctionnement. La décision devient paramètre. La norme devient corrélation. La contestation arrive trop tard, ou ne sait plus à qui s’adresser.</w:t>
      </w:r>
    </w:p>
    <w:p>
      <w:pPr>
        <w:pStyle w:val="BodyText"/>
        <w:rPr/>
      </w:pPr>
      <w:r>
        <w:rPr/>
        <w:t>Ces déséquilibres donnent sa portée au paradigme archicratique. Il ne prétend pas résoudre les pensées rencontrées. Il nomme le problème qu’elles ont peu à peu rendu inévitable : une régulation ne devient politiquement habitable que si ce qui la fonde, ce qui l’opère et ce qui la met à l’épreuve demeurent distinguables, articulés et soumis à des formes de mise à l’épreuve.</w:t>
      </w:r>
    </w:p>
    <w:p>
      <w:pPr>
        <w:pStyle w:val="BodyText"/>
        <w:rPr/>
      </w:pPr>
      <w:r>
        <w:rPr/>
        <w:t>Distinguables, car un ordre qui confond sa raison, sa force et sa justification devient opaque. Articulés, car une fondation sans effectuation reste vide, une puissance sans raison devient capture, une scène sans prise tourne à la représentation. Mis à l’épreuve, car aucun régime ne peut prétendre valoir politiquement s’il ne peut rendre compte de ce qu’il fait subir, produire ou empêcher.</w:t>
      </w:r>
    </w:p>
    <w:p>
      <w:pPr>
        <w:pStyle w:val="BodyText"/>
        <w:rPr/>
      </w:pPr>
      <w:r>
        <w:rPr/>
        <w:t>La synthèse typologique ne donne donc pas une carte définitive du pouvoir. Elle prépare le dernier geste du chapitre : faire émerger le paradigme archicratique non comme surplomb doctrinal, mais comme exigence née de la traversée. Après avoir suivi les régimes dans leur singularité, il devient possible de formuler ce qu’ils exigent sans toujours le tenir : une forme de régulation où fondement, puissance et épreuve ne se confondent pas, ne se neutralisent pas, ne se dérobent pas.</w:t>
      </w:r>
    </w:p>
    <w:p>
      <w:pPr>
        <w:pStyle w:val="BodyText"/>
        <w:rPr/>
      </w:pPr>
      <w:r>
        <w:rPr/>
        <w:t>C’est là que peut commencer la dernière section. Elle n’aura pas à proclamer l’archicratie comme solution. Elle devra montrer pourquoi, après cette traversée, l’hypothèse archicratique n’apparaît plus comme une construction ajoutée au chapitre, mais comme l’exigence que le chapitre a fait naître.</w:t>
      </w:r>
    </w:p>
    <w:p>
      <w:pPr>
        <w:pStyle w:val="Heading3"/>
        <w:numPr>
          <w:ilvl w:val="2"/>
          <w:numId w:val="2"/>
        </w:numPr>
        <w:rPr/>
      </w:pPr>
      <w:r>
        <w:rPr>
          <w:b/>
          <w:bCs/>
        </w:rPr>
        <w:t>3.7.1 — Lignes différentielles de la régulation</w:t>
      </w:r>
    </w:p>
    <w:p>
      <w:pPr>
        <w:pStyle w:val="BodyText"/>
        <w:rPr/>
      </w:pPr>
      <w:r>
        <w:rPr/>
        <w:t>Une typologie devient stérile lorsqu’elle fige ce qu’elle devait rendre lisible. Le parcours précédent n’autorise pas un classement des auteurs. Il autorise autre chose : le repérage de lignes selon lesquelles les régimes de pouvoir se forment, se déplacent, se déséquilibrent.</w:t>
      </w:r>
    </w:p>
    <w:p>
      <w:pPr>
        <w:pStyle w:val="BodyText"/>
        <w:rPr/>
      </w:pPr>
      <w:r>
        <w:rPr/>
        <w:t>Ces lignes ne désignent pas des familles fermées. Elles traversent les œuvres, les coupent parfois contre elles-mêmes, font apparaître des tensions internes. Une pensée peut fonder fortement l’ordre et laisser peu de place à sa reprise. Une autre peut ouvrir la scène et manquer de prise. Une autre encore peut produire des effets puissants sans se présenter comme pouvoir. Ce sont ces variations qu’il faut lire.</w:t>
      </w:r>
    </w:p>
    <w:p>
      <w:pPr>
        <w:pStyle w:val="BodyText"/>
        <w:rPr/>
      </w:pPr>
      <w:r>
        <w:rPr/>
        <w:t>La première ligne concerne la manière dont un ordre reçoit sa raison d’être. C’est l’arcalité.</w:t>
      </w:r>
    </w:p>
    <w:p>
      <w:pPr>
        <w:pStyle w:val="BodyText"/>
        <w:rPr/>
      </w:pPr>
      <w:r>
        <w:rPr/>
        <w:t>Elle ne se réduit pas à la fondation explicite. Hobbes donne à l’ordre une origine contractuelle et souveraine : la paix vaut par la puissance qui met fin à la guerre. Locke déplace cette recevabilité vers les droits que le pouvoir doit protéger. Rousseau l’intériorise dans la volonté générale : l’ordre vaut lorsqu’un peuple peut s’y reconnaître comme auteur de sa propre loi. Dans ces trois cas, l’arcalité demeure visible. Elle se dit comme paix, droit, peuple.</w:t>
      </w:r>
    </w:p>
    <w:p>
      <w:pPr>
        <w:pStyle w:val="BodyText"/>
        <w:rPr/>
      </w:pPr>
      <w:r>
        <w:rPr/>
        <w:t>Mais d’autres pensées déplacent ce foyer. Chez Mauss, l’ordre ne naît pas d’un pacte déclaré ; il circule dans l’obligation de donner, recevoir, rendre. Chez Bourdieu, il se dépose dans les dispositions, les goûts, les classements, les manières de se sentir légitime ou illégitime. Chez Foucault, il se fragmente dans des savoirs, des normes, des dispositifs. L’arcalité n’a pas disparu. Elle s’est rendue moins adressable.</w:t>
      </w:r>
    </w:p>
    <w:p>
      <w:pPr>
        <w:pStyle w:val="BodyText"/>
        <w:rPr/>
      </w:pPr>
      <w:r>
        <w:rPr/>
        <w:t>Simondon et Latour conduisent ce déplacement plus loin. Le premier ne cherche pas l’ordre avant les processus : il le pense dans les opérations d’individuation, dans les résolutions provisoires de tensions. Le second refuse de placer le collectif au-dessus des médiations qui le composent : l’ordre tient dans des chaînes d’acteurs, d’objets, d’inscriptions, de traductions. Rosa ajoute une autre exigence : un monde réglé demeure pauvre s’il ne répond plus à ceux qui l’habitent. La tenue d’un ordre dépend aussi de la qualité des relations qu’il rend possibles.</w:t>
      </w:r>
    </w:p>
    <w:p>
      <w:pPr>
        <w:pStyle w:val="BodyText"/>
        <w:rPr/>
      </w:pPr>
      <w:r>
        <w:rPr/>
        <w:t>L’arcalité apparaît alors sous plusieurs régimes. Elle peut être principe, héritage, mémoire, dette, disposition, réseau, cosmologie, paramètre, milieu de résonance. Son danger change avec sa forme. Trop concentrée, elle absorbe la reprise. Trop diffuse, elle devient difficile à contester. Trop technique, elle se fait passer pour fonctionnement.</w:t>
      </w:r>
    </w:p>
    <w:p>
      <w:pPr>
        <w:pStyle w:val="BodyText"/>
        <w:rPr/>
      </w:pPr>
      <w:r>
        <w:rPr/>
        <w:t>La deuxième ligne concerne les modes d’effectuation. C’est la cratialité.</w:t>
      </w:r>
    </w:p>
    <w:p>
      <w:pPr>
        <w:pStyle w:val="BodyText"/>
        <w:rPr/>
      </w:pPr>
      <w:r>
        <w:rPr/>
        <w:t>Elle ne se confond pas avec la violence. Elle désigne la manière dont un ordre agit réellement. Chez Hobbes, elle prend la forme d’une concentration souveraine. Chez Schmitt, elle se révèle dans la décision d’exception. Chez Weber, elle se rationalise dans l’administration, le dossier, la compétence, la règle formelle. Ici, la puissance possède encore une certaine lisibilité : elle commande, tranche, classe, exécute.</w:t>
      </w:r>
    </w:p>
    <w:p>
      <w:pPr>
        <w:pStyle w:val="BodyText"/>
        <w:rPr/>
      </w:pPr>
      <w:r>
        <w:rPr/>
        <w:t>Foucault fait perdre à cette puissance son centre apparent. Le pouvoir circule dans les dispositifs, les disciplines, les normes, les savoirs, les conduites de conduites. Il ne réside pas dans un lieu unique ; il se prolonge dans les milieux qu’il aménage. Deleuze et Guattari déplacent encore la question : la puissance opère par agencements, connexions, coupures, recodages. Elle n’a pas besoin de souverain pour capturer des flux.</w:t>
      </w:r>
    </w:p>
    <w:p>
      <w:pPr>
        <w:pStyle w:val="BodyText"/>
        <w:rPr/>
      </w:pPr>
      <w:r>
        <w:rPr/>
        <w:t>Avec les régimes techniques contemporains, la cratialité devient plus froide. Chez Stiegler, elle travaille la mémoire, l’attention, le désir, les circuits de retour par lesquels un savoir revient ou ne revient plus à ceux qu’il forme. Chez Rouvroy et Berns, elle se loge dans la corrélation, l’anticipation, la préemption. Le pouvoir n’attend plus que le sujet parle ou agisse ; il configure les probabilités de son action.</w:t>
      </w:r>
    </w:p>
    <w:p>
      <w:pPr>
        <w:pStyle w:val="BodyText"/>
        <w:rPr/>
      </w:pPr>
      <w:r>
        <w:rPr/>
        <w:t>La cratialité change donc de texture. Elle peut contraindre, discipliner, incorporer, séduire, ralentir, capter, recommander, automatiser, prévenir. Elle peut frapper, mais aussi rendre certaines conduites plus faciles, plus visibles, plus rentables, plus attendues. Sa force tient parfois à sa discrétion. Plus elle s’inscrit dans les environnements, moins elle ressemble à une force.</w:t>
      </w:r>
    </w:p>
    <w:p>
      <w:pPr>
        <w:pStyle w:val="BodyText"/>
        <w:rPr/>
      </w:pPr>
      <w:r>
        <w:rPr/>
        <w:t>La troisième ligne concerne l’exposition à l’épreuve. C’est l’archicration.</w:t>
      </w:r>
    </w:p>
    <w:p>
      <w:pPr>
        <w:pStyle w:val="BodyText"/>
        <w:rPr/>
      </w:pPr>
      <w:r>
        <w:rPr/>
        <w:t>Elle demande où un régime peut être repris par ceux qu’il affecte. Où ses raisons deviennent-elles discutables ? Où ses effets peuvent-ils être rapportés ? Où ses critères peuvent-ils être contestés ? Où le tort trouve-t-il une forme ? Cette ligne est la plus fragile, car elle dépend à la fois d’une scène, d’une adresse, d’un langage, d’une mémoire et d’une capacité d’effet.</w:t>
      </w:r>
    </w:p>
    <w:p>
      <w:pPr>
        <w:pStyle w:val="BodyText"/>
        <w:rPr/>
      </w:pPr>
      <w:r>
        <w:rPr/>
        <w:t>Certaines pensées donnent à cette exposition une place centrale. Montesquieu organise l’arrêt du pouvoir par le pouvoir. Boltanski et Thévenot pluralisent les mondes de justification. Latour oblige les médiations à comparaître. Stengers ralentit les décisions qui prétendent savoir trop vite. Morin maintient les tensions au lieu de les dissoudre dans une fausse unité. Dans ces régimes, l’ordre devient plus habitable lorsqu’il accepte de rencontrer ce qui le dérange.</w:t>
      </w:r>
    </w:p>
    <w:p>
      <w:pPr>
        <w:pStyle w:val="BodyText"/>
        <w:rPr/>
      </w:pPr>
      <w:r>
        <w:rPr/>
        <w:t>Les pensées démocratiques et procédurales précisent cette exigence. Lefort vide le lieu du pouvoir pour empêcher son appropriation définitive. Rancière fait surgir la part qui n’avait pas de part. Mouffe transforme l’ennemi en adversaire légitime. Tassin rappelle la fragilité d’un monde commun d’apparition. Dewey, Fishkin et Landemore cherchent des formes d’enquête, d’assemblée ou de délibération où la parole puisse produire autre chose qu’un échange sans effet.</w:t>
      </w:r>
    </w:p>
    <w:p>
      <w:pPr>
        <w:pStyle w:val="BodyText"/>
        <w:rPr/>
      </w:pPr>
      <w:r>
        <w:rPr/>
        <w:t>Mais l’archicration peut se fermer, se figer ou se dissoudre. Schmitt la suspend au nom de l’urgence. La bureaucratie peut la réduire à un dossier. Une procédure peut écouter sans modifier ses propres cadres. Un dispositif peut disperser l’adresse. Une plateforme peut rendre le recours presque impraticable. La gouvernementalité algorithmique pousse la crise à son point extrême : l’épreuve arrive après le calcul, parfois après la décision, souvent après l’orientation des conduites.</w:t>
      </w:r>
    </w:p>
    <w:p>
      <w:pPr>
        <w:pStyle w:val="BodyText"/>
        <w:rPr/>
      </w:pPr>
      <w:r>
        <w:rPr/>
        <w:t>Ces trois lignes ne décrivent donc pas trois domaines séparés. Elles se nouent dans chaque régime. Un ordre peut avoir une arcalité forte, une cratialité efficace et une archicration pauvre. Il peut ouvrir largement la scène tout en laissant intactes les opérations qui décident. Il peut produire de la stabilité sans monde commun, ou du conflit sans reprise, ou de l’efficacité sans justification.</w:t>
      </w:r>
    </w:p>
    <w:p>
      <w:pPr>
        <w:pStyle w:val="BodyText"/>
        <w:rPr/>
      </w:pPr>
      <w:r>
        <w:rPr/>
        <w:t>La co-viabilité commence lorsque ces plans cessent de valoir isolément. Un fondement peut protéger ou enfermer. Une puissance peut instituer ou capturer. Une scène peut exposer ou décorer. Ce qui importe est leur rapport : leur distinction, leur articulation, leur capacité à demeurer discutables.</w:t>
      </w:r>
    </w:p>
    <w:p>
      <w:pPr>
        <w:pStyle w:val="BodyText"/>
        <w:rPr/>
      </w:pPr>
      <w:r>
        <w:rPr/>
        <w:t>La ligne arcale demande : au nom de quoi cet ordre tient-il ?</w:t>
        <w:br/>
        <w:t>La ligne cratiale demande : par quoi agit-il ?</w:t>
        <w:br/>
        <w:t>La ligne archicrationnelle demande : devant qui et sous quelle forme peut-il être repris ?</w:t>
      </w:r>
    </w:p>
    <w:p>
      <w:pPr>
        <w:pStyle w:val="BodyText"/>
        <w:rPr/>
      </w:pPr>
      <w:r>
        <w:rPr/>
        <w:t>Ces questions ne valent pas comme tribunal extérieur. Elles servent à éprouver les régimes sans les réduire. Elles n’obligent pas Hobbes à devenir Rancière, ni Foucault à devenir Lefort, ni Stiegler à devenir Weber. Elles permettent de repérer ce que chaque pensée rend saisissable, ce qu’elle laisse dans l’ombre, ce qu’elle rend presque impensable.</w:t>
      </w:r>
    </w:p>
    <w:p>
      <w:pPr>
        <w:pStyle w:val="BodyText"/>
        <w:rPr/>
      </w:pPr>
      <w:r>
        <w:rPr/>
        <w:t>L’hypothèse archicratique se joue dans cette modestie exigeante. Elle ne gagne rien à tout absorber. Elle vaut lorsqu’elle aide à distinguer ce qu’un régime tend à confondre : la raison qu’il invoque, la puissance qu’il exerce, l’épreuve qu’il accepte ou refuse. Elle échoue dès qu’elle transforme cette distinction en grille close.</w:t>
      </w:r>
    </w:p>
    <w:p>
      <w:pPr>
        <w:pStyle w:val="BodyText"/>
        <w:rPr/>
      </w:pPr>
      <w:r>
        <w:rPr/>
        <w:t>Les lignes différentielles dessinent ainsi une topologie minimale. Elles ne classent pas les pensées ; elles situent des tensions. Elles ne ferment pas le parcours ; elles préparent la question suivante : quelles figures de co-viabilité deviennent possibles lorsque ces lignes se composent sans se confondre ? Et quelles figures deviennent inhabitables lorsqu’une ligne dévore les autres ?</w:t>
      </w:r>
    </w:p>
    <w:p>
      <w:pPr>
        <w:pStyle w:val="BodyText"/>
        <w:rPr/>
      </w:pPr>
      <w:r>
        <w:rPr/>
        <w:t>Une vue synoptique des auteurs, des modes de force, des formes d’héritage, des statuts de scène et des types de co-viabilité correspondants est proposée en annexe A.</w:t>
      </w:r>
    </w:p>
    <w:p>
      <w:pPr>
        <w:pStyle w:val="Heading3"/>
        <w:numPr>
          <w:ilvl w:val="2"/>
          <w:numId w:val="2"/>
        </w:numPr>
        <w:rPr/>
      </w:pPr>
      <w:r>
        <w:rPr>
          <w:b/>
          <w:bCs/>
        </w:rPr>
        <w:t>3.7.2 — Figures de co-viabilité et tensions constitutives</w:t>
      </w:r>
    </w:p>
    <w:p>
      <w:pPr>
        <w:pStyle w:val="BodyText"/>
        <w:rPr/>
      </w:pPr>
      <w:r>
        <w:rPr/>
        <w:t>Les lignes différentielles ne suffisent pas. Elles disent où se fonde un ordre, par quoi il agit, comment il peut être exposé. Reste une question plus concrète : quelle forme de vie commune un régime rend-il possible, et à quel prix ?</w:t>
      </w:r>
    </w:p>
    <w:p>
      <w:pPr>
        <w:pStyle w:val="BodyText"/>
        <w:rPr/>
      </w:pPr>
      <w:r>
        <w:rPr/>
        <w:t>La co-viabilité ne désigne pas une harmonie. Elle ne suppose ni accord complet, ni stabilité définitive, ni disparition du conflit. Elle désigne une tenue : la capacité d’un monde commun à supporter ses tensions sans les convertir aussitôt en guerre, en silence, en inertie ou en calcul. Une société peut tenir par peur, par droit, par dette, par habitude, par procédure, par scène, par mémoire, par technique. Mais chaque manière de tenir emporte son ombre.</w:t>
      </w:r>
    </w:p>
    <w:p>
      <w:pPr>
        <w:pStyle w:val="BodyText"/>
        <w:rPr/>
      </w:pPr>
      <w:r>
        <w:rPr/>
        <w:t>La première figure est la co-viabilité par pacification. Hobbes en donne la forme la plus dure. La guerre de tous contre tous rend la sûreté désirable avant toute discussion civique. La paix n’est pas ici un état moral ; elle est l’effet d’une puissance assez concentrée pour neutraliser les conflits privés. Cette configuration stabilise l’espace commun, réduit l’incertitude, rend possible une continuité minimale des conduites.</w:t>
      </w:r>
    </w:p>
    <w:p>
      <w:pPr>
        <w:pStyle w:val="BodyText"/>
        <w:rPr/>
      </w:pPr>
      <w:r>
        <w:rPr/>
        <w:t>Mais cette paix se paie par dessaisissement. Plus la contrainte souveraine garantit la sûreté, plus la scène de reprise se rétrécit. La conflictualité ne disparaît pas ; elle est contenue comme menace de dissolution. La co-viabilité pacifiée tient parce qu’elle empêche la guerre. Elle devient pauvre lorsqu’elle ne sait plus accueillir le différend autrement que comme retour du péril.</w:t>
      </w:r>
    </w:p>
    <w:p>
      <w:pPr>
        <w:pStyle w:val="BodyText"/>
        <w:rPr/>
      </w:pPr>
      <w:r>
        <w:rPr/>
        <w:t>La deuxième figure est la co-viabilité par garantie. Locke en éclaire la logique. Le pouvoir devient viable lorsqu’il est borné par des droits qu’il n’a pas produits et qu’il ne peut détruire sans se délégitimer. La vie, la liberté, la propriété forment un cadre où chacun peut agir sans être livré à l’arbitraire d’autrui. Cette figure protège, stabilise, limite.</w:t>
      </w:r>
    </w:p>
    <w:p>
      <w:pPr>
        <w:pStyle w:val="BodyText"/>
        <w:rPr/>
      </w:pPr>
      <w:r>
        <w:rPr/>
        <w:t>Sa tension tient à ce qu’elle protège souvent mieux l’acquis qu’elle n’interroge les conditions de son acquisition. Elle borne l’abus du pouvoir, mais saisit moins bien les inégalités logées dans l’ordre légal lui-même. La co-viabilité par garantie donne des défenses contre l’arbitraire ; elle peut laisser hors champ les dépendances que le droit protège sans les nommer.</w:t>
      </w:r>
    </w:p>
    <w:p>
      <w:pPr>
        <w:pStyle w:val="BodyText"/>
        <w:rPr/>
      </w:pPr>
      <w:r>
        <w:rPr/>
        <w:t>La troisième figure est la co-viabilité par adhésion civique. Rousseau en porte l’ambition. Un ordre devient libre lorsque ceux qui lui obéissent peuvent s’y reconnaître comme auteurs de la loi. La communauté ne tient plus par crainte, ni par protection d’intérêts séparés, mais par intériorisation du commun. La régulation vise alors une unité plus haute : obéir à la loi que l’on se donne.</w:t>
      </w:r>
    </w:p>
    <w:p>
      <w:pPr>
        <w:pStyle w:val="BodyText"/>
        <w:rPr/>
      </w:pPr>
      <w:r>
        <w:rPr/>
        <w:t>La grandeur de cette figure est aussi son risque. Lorsque le commun devient trop dense, l’écart se fait suspect. La dissidence peut être relue comme erreur, faction, corruption de la volonté générale. La co-viabilité civique exige de la cohésion ; elle menace de perdre la pluralité qui rendrait cette cohésion discutable.</w:t>
      </w:r>
    </w:p>
    <w:p>
      <w:pPr>
        <w:pStyle w:val="BodyText"/>
        <w:rPr/>
      </w:pPr>
      <w:r>
        <w:rPr/>
        <w:t>Une autre famille de figures tient moins par fondation que par incorporation. Mauss montre une co-viabilité par obligation relationnelle : donner, recevoir, rendre. Le lien se maintient par dette, prestige, retour attendu. Bourdieu montre une co-viabilité par dispositions : les conduites s’ajustent parce que les classements sont devenus corps, goûts, attentes, limites intériorisées. Foucault montre une co-viabilité par dispositifs : les milieux règlent les conduites en les observant, en les classant, en les normalisant.</w:t>
      </w:r>
    </w:p>
    <w:p>
      <w:pPr>
        <w:pStyle w:val="BodyText"/>
        <w:rPr/>
      </w:pPr>
      <w:r>
        <w:rPr/>
        <w:t>Ces figures ont une force commune : elles agissent avant la justification. Elles rendent les mondes praticables en déposant l’ordre dans les gestes, les liens, les seuils, les habitudes, les environnements. Mais cette efficacité les rend difficiles à reprendre. La dette attache. L’habitus naturalise. Le dispositif disperse l’adresse. La co-viabilité incorporée tient parce qu’elle devient familière ; elle devient inquiétante lorsqu’elle retire aux sujets les mots pour dire ce qui les tient.</w:t>
      </w:r>
    </w:p>
    <w:p>
      <w:pPr>
        <w:pStyle w:val="BodyText"/>
        <w:rPr/>
      </w:pPr>
      <w:r>
        <w:rPr/>
        <w:t>Les figures génétiques déplacent encore la question. Spinoza fait dépendre la vie commune des affects qu’elle compose : un ordre vaut aussi par ce qu’il augmente ou diminue. Elias montre que les longues interdépendances fabriquent de l’autocontrainte, sans laquelle la coexistence se déliterait dans l’impulsion immédiate. Simondon pense la viabilité comme résolution partielle de tensions dans un champ métastable. Arendt rappelle qu’un monde politique n’existe vraiment que lorsque des êtres peuvent paraître, parler, commencer.</w:t>
      </w:r>
    </w:p>
    <w:p>
      <w:pPr>
        <w:pStyle w:val="BodyText"/>
        <w:rPr/>
      </w:pPr>
      <w:r>
        <w:rPr/>
        <w:t>Ces figures donnent à la co-viabilité une profondeur que les modèles institutionnels ne suffisent pas à saisir. Un monde commun a besoin d’affects actifs, de conduites formées, de tensions travaillées, d’apparitions publiques. Mais chacune porte sa fragilité. La conversion des affects peut tourner à pédagogie des passions. L’autocontrainte peut devenir captivité intérieure. L’individuation peut oublier le conflit entre acteurs. L’apparition peut s’évanouir faute de durée institutionnelle.</w:t>
      </w:r>
    </w:p>
    <w:p>
      <w:pPr>
        <w:pStyle w:val="BodyText"/>
        <w:rPr/>
      </w:pPr>
      <w:r>
        <w:rPr/>
        <w:t>Les figures dialogiques et procédurales placent l’épreuve au centre. Montesquieu cherche une co-viabilité par disposition modérée des puissances. Boltanski et Thévenot la pensent par pluralité des grandeurs de justification. Latour la déplace vers les médiations qui composent les collectifs. Stengers demande que les situations soient ralenties pour que leurs objections ne soient pas confisquées. Morin maintient les tensions dans une pensée capable de supporter l’incertitude.</w:t>
      </w:r>
    </w:p>
    <w:p>
      <w:pPr>
        <w:pStyle w:val="BodyText"/>
        <w:rPr/>
      </w:pPr>
      <w:r>
        <w:rPr/>
        <w:t>Les régimes démocratiques prolongent ce mouvement. Lefort rend le pouvoir inhabitable à toute appropriation définitive. Rancière, Mouffe et Tassin rappellent qu’un commun politique ne vit pas de consensus plein, mais de conflits rendus visibles, d’adversaires reconnus, d’apparitions capables de troubler l’ordre des places. Les dispositifs délibératifs et expérimentaux cherchent alors des formes où la parole puisse devenir prise : enquête, assemblée, tirage au sort, confrontation d’expériences, révision des cadres.</w:t>
      </w:r>
    </w:p>
    <w:p>
      <w:pPr>
        <w:pStyle w:val="BodyText"/>
        <w:rPr/>
      </w:pPr>
      <w:r>
        <w:rPr/>
        <w:t>Ici, la co-viabilité repose sur une promesse forte : un monde commun tient mieux lorsqu’il accepte d’être discuté. Mais l’ouverture ne garantit rien par elle-même. Une scène peut donner la parole sans modifier les rapports de force. Une procédure peut produire de l’écoute sans transformation. Une justification peut traduire les objections dans la langue du système qui les neutralise. La co-viabilité délibérative devient décor lorsqu’elle ne touche pas les opérations qui décident.</w:t>
      </w:r>
    </w:p>
    <w:p>
      <w:pPr>
        <w:pStyle w:val="BodyText"/>
        <w:rPr/>
      </w:pPr>
      <w:r>
        <w:rPr/>
        <w:t>Les figures machino-techniques portent la tension à son degré le plus froid. Deleuze et Guattari montrent une co-viabilité par agencement : les flux tiennent parce qu’ils sont connectés, codés, recapturés. Yuk Hui ouvre la possibilité d’une co-viabilité technodiverse, où plusieurs mondes techniques peuvent bifurquer hors de l’universalisme dominant. Stiegler pense une co-viabilité pharmacologique : elle dépend des circuits de mémoire, d’attention et de désautomatisation que les supports techniques rendent possibles. Rouvroy et Berns exposent enfin une co-viabilité par préemption : les conduites s’ajustent avant que le conflit ne se formule.</w:t>
      </w:r>
    </w:p>
    <w:p>
      <w:pPr>
        <w:pStyle w:val="BodyText"/>
        <w:rPr/>
      </w:pPr>
      <w:r>
        <w:rPr/>
        <w:t>Ces figures techniques ne relèvent pas d’un supplément moderne ajouté au politique. Elles montrent que la vie commune tient aussi par ses milieux d’inscription, ses supports, ses architectures, ses rythmes, ses protocoles. Mais elles révèlent un danger majeur : plus la régulation gagne en fluidité, plus elle peut perdre en comparution. Les flux sont recapturés. Les mondes techniques sont traduits par la grammaire dominante. Le soin de l’attention peut devenir marché du soin. L’algorithme ajuste sans faire monde.</w:t>
      </w:r>
    </w:p>
    <w:p>
      <w:pPr>
        <w:pStyle w:val="BodyText"/>
        <w:rPr/>
      </w:pPr>
      <w:r>
        <w:rPr/>
        <w:t>À travers ces figures, aucune co-viabilité ne se donne comme équilibre pur. Chacune maintient quelque chose en exposant autre chose. La pacification protège contre la guerre, mais réduit la reprise. La garantie limite l’arbitraire, mais peut sanctuariser l’acquis. L’adhésion civique donne une profondeur au commun, mais menace le dissensus. L’incorporation stabilise les pratiques, mais rend le pouvoir moins dicible. La subjectivation forme des puissances, mais peut manquer de scène. La délibération ouvre l’épreuve, mais peut manquer d’effet. La technique fluidifie, mais peut supprimer l’adresse.</w:t>
      </w:r>
    </w:p>
    <w:p>
      <w:pPr>
        <w:pStyle w:val="BodyText"/>
        <w:rPr/>
      </w:pPr>
      <w:r>
        <w:rPr/>
        <w:t>La co-viabilité n’est donc pas la résolution des tensions. Elle est leur tenue. Un régime devient politiquement habitable lorsqu’il ne transforme pas sa force propre en fermeture : lorsque la paix n’étouffe pas le différend, lorsque le droit n’abrite pas l’injustice, lorsque le commun n’absorbe pas l’écart, lorsque l’habitude ne naturalise pas la domination, lorsque la scène ne se réduit pas au décor, lorsque la technique ne remplace pas l’adresse par l’ajustement.</w:t>
      </w:r>
    </w:p>
    <w:p>
      <w:pPr>
        <w:pStyle w:val="BodyText"/>
        <w:rPr/>
      </w:pPr>
      <w:r>
        <w:rPr/>
        <w:t>Le regard doit alors se déplacer. La question n’est pas de savoir quel régime serait le meilleur dans l’absolu. Elle est de savoir comment un régime tient, ce qu’il rend possible, ce qu’il rend muet, ce qu’il rend difficile à reprendre. La co-viabilité se juge moins à son degré d’ordre qu’à sa capacité de faire droit aux tensions dont elle vit.</w:t>
      </w:r>
    </w:p>
    <w:p>
      <w:pPr>
        <w:pStyle w:val="BodyText"/>
        <w:rPr/>
      </w:pPr>
      <w:r>
        <w:rPr/>
        <w:t>L’hypothèse archicratique trouve ici sa fonction la plus exacte. Elle ne promet pas l’équilibre final entre fondation, puissance et épreuve. Elle aide à voir quand l’une de ces dimensions absorbe les autres. Elle oblige à demander ce qu’une forme de vie commune sacrifie pour tenir, et quels moyens elle se donne pour rendre ce sacrifice discutable.</w:t>
      </w:r>
    </w:p>
    <w:p>
      <w:pPr>
        <w:pStyle w:val="BodyText"/>
        <w:rPr/>
      </w:pPr>
      <w:r>
        <w:rPr/>
        <w:t>Les figures dégagées ne sont donc pas des modèles à reproduire. Ce sont des prises pour lire des situations. Elles permettent d’identifier une paix sans reprise, une garantie sans transformation, une scène sans effet, une technique sans adresse, une pluralité sans médiation, une efficacité sans monde commun. Elles ne ferment pas l’analyse ; elles donnent des instruments de discernement.</w:t>
      </w:r>
    </w:p>
    <w:p>
      <w:pPr>
        <w:pStyle w:val="BodyText"/>
        <w:rPr/>
      </w:pPr>
      <w:r>
        <w:rPr/>
        <w:t>C’est cette tâche que la section suivante peut reprendre sous une forme plus critique : examiner les déséquilibres par lesquels les régimes se saturent, basculent ou se défont lorsque leurs tensions constitutives cessent d’être tenues.</w:t>
      </w:r>
    </w:p>
    <w:p>
      <w:pPr>
        <w:pStyle w:val="BodyText"/>
        <w:rPr/>
      </w:pPr>
      <w:r>
        <w:rPr/>
        <w:t>Les principales configurations d’apports régulateurs, d’angles morts et de contre-prises associées sont regroupées sous forme comparative en annexe B.</w:t>
      </w:r>
    </w:p>
    <w:p>
      <w:pPr>
        <w:pStyle w:val="Heading3"/>
        <w:numPr>
          <w:ilvl w:val="2"/>
          <w:numId w:val="2"/>
        </w:numPr>
        <w:rPr/>
      </w:pPr>
      <w:r>
        <w:rPr>
          <w:b/>
          <w:bCs/>
        </w:rPr>
        <w:t>3.7.3 — Déséquilibres critiques et seuils de bascule</w:t>
      </w:r>
    </w:p>
    <w:p>
      <w:pPr>
        <w:pStyle w:val="BodyText"/>
        <w:rPr/>
      </w:pPr>
      <w:r>
        <w:rPr/>
        <w:t>Aucune configuration régulatrice n’est protégée contre sa propre réussite. C’est souvent lorsqu’un régime fonctionne qu’il commence à se déformer. La paix devient fermeture. La mémoire devient orthodoxie. La procédure devient inertie. L’expérimentation devient dispersion. L’optimisation devient gouvernement sans scène.</w:t>
      </w:r>
    </w:p>
    <w:p>
      <w:pPr>
        <w:pStyle w:val="BodyText"/>
        <w:rPr/>
      </w:pPr>
      <w:r>
        <w:rPr/>
        <w:t>Le seuil de bascule apparaît lorsqu’une dimension cesse de composer avec les autres. Une force qui ne se laisse plus reprendre devient empêchement. Un héritage qui ne se laisse plus interpréter devient moralisation. Une technique qui traite les écarts avant leur apparition devient préemption. Une ouverture qui ne dépose aucune mémoire devient évanescence. Dans chaque cas, le problème ne vient pas d’un principe mauvais en lui-même, mais d’un principe devenu exclusif.</w:t>
      </w:r>
    </w:p>
    <w:p>
      <w:pPr>
        <w:pStyle w:val="BodyText"/>
        <w:rPr/>
      </w:pPr>
      <w:r>
        <w:rPr/>
        <w:t>C’est pourquoi les dérives doivent être décrites de l’intérieur. Un régime ne bascule pas toujours par violence visible, effondrement brutal ou contradiction déclarée. Il bascule quand un gain réel absorbe tout le reste. La sécurité cesse alors d’être condition de la vie commune pour devenir refus du conflit. La fidélité cesse d’être transmission pour devenir épreuve de conformité. L’anticipation cesse d’être prudence pour devenir court-circuit de la scène. L’invention cesse d’ouvrir des possibles lorsqu’elle ne laisse aucune prise durable.</w:t>
      </w:r>
    </w:p>
    <w:p>
      <w:pPr>
        <w:pStyle w:val="BodyText"/>
        <w:rPr/>
      </w:pPr>
      <w:r>
        <w:rPr/>
        <w:t>Le premier seuil est l’empêchement.</w:t>
      </w:r>
    </w:p>
    <w:p>
      <w:pPr>
        <w:pStyle w:val="BodyText"/>
        <w:rPr/>
      </w:pPr>
      <w:r>
        <w:rPr/>
        <w:t>Il apparaît lorsque la puissance d’exécution se sépare des formes de reprise. Hobbes, Schmitt et certaines rigidités bureaucratiques en donnent des figures différentes. Dans chaque cas, un gain existe : arrêter la guerre, trancher l’urgence, assurer la continuité de l’action. Une société ne peut pas vivre dans l’indétermination permanente. Elle a besoin de décisions, de règles, de relais, de procédures, de capacités d’exécution.</w:t>
      </w:r>
    </w:p>
    <w:p>
      <w:pPr>
        <w:pStyle w:val="BodyText"/>
        <w:rPr/>
      </w:pPr>
      <w:r>
        <w:rPr/>
        <w:t>Mais cette capacité se retourne lorsqu’elle ne connaît plus que sa propre nécessité. L’autorité ne se contente plus d’agir ; elle bloque la remontée des objections. La décision ne tranche plus pour rouvrir un monde praticable ; elle suspend les conditions mêmes de sa discussion. La procédure ne garantit plus la continuité ; elle transforme la reprise en parcours d’épuisement. L’empêchement naît à cet endroit : la puissance opère, mais elle interdit que son opération devienne matière à épreuve.</w:t>
      </w:r>
    </w:p>
    <w:p>
      <w:pPr>
        <w:pStyle w:val="BodyText"/>
        <w:rPr/>
      </w:pPr>
      <w:r>
        <w:rPr/>
        <w:t>La fermeture n’est pas forcément brutale. Elle peut être juridique, administrative, sécuritaire, procédurale. Elle peut prendre la forme d’un délai impossible, d’une compétence introuvable, d’un état d’urgence prolongé, d’un guichet sans responsable, d’une règle dont personne ne peut contester les effets. Une configuration bascule dans l’empêchement lorsqu’elle ne demande plus : que faisons-nous subir ? mais seulement : comment maintenir ?</w:t>
      </w:r>
    </w:p>
    <w:p>
      <w:pPr>
        <w:pStyle w:val="BodyText"/>
        <w:rPr/>
      </w:pPr>
      <w:r>
        <w:rPr/>
        <w:t>Le second seuil est la moralisation.</w:t>
      </w:r>
    </w:p>
    <w:p>
      <w:pPr>
        <w:pStyle w:val="BodyText"/>
        <w:rPr/>
      </w:pPr>
      <w:r>
        <w:rPr/>
        <w:t>Il apparaît lorsque l’héritage cesse d’être repris comme mémoire vivante et devient critère de conformité. Aucune société ne tient sans récits, sans mœurs, sans fidélités, sans formes d’intériorisation du commun. Rousseau l’a montré avec force : un peuple ne se maintient pas par mécanisme extérieur ; il lui faut une consistance civique. Mais cette consistance devient dangereuse lorsqu’elle fixe d’avance qui parle depuis le commun et qui parle contre lui.</w:t>
      </w:r>
    </w:p>
    <w:p>
      <w:pPr>
        <w:pStyle w:val="BodyText"/>
        <w:rPr/>
      </w:pPr>
      <w:r>
        <w:rPr/>
        <w:t>La moralisation ne ferme pas la scène par contrainte directe. Elle la ferme en distribuant la recevabilité des voix. Le désaccord n’est plus traité comme tension interne ; il devient défaut de vertu, manque de loyauté, corruption, trahison, immaturité civique. Celui qui conteste n’est pas réfuté ; il est déqualifié avant même d’avoir parlé. Le conflit n’entre plus dans l’épreuve, parce qu’il a déjà été déplacé sur le terrain de la faute.</w:t>
      </w:r>
    </w:p>
    <w:p>
      <w:pPr>
        <w:pStyle w:val="BodyText"/>
        <w:rPr/>
      </w:pPr>
      <w:r>
        <w:rPr/>
        <w:t>Ce seuil est redoutable parce qu’il garde le langage du commun. Il parle au nom de la fidélité, de la mémoire, du peuple, des valeurs, de la décence, parfois même de l’émancipation. Mais ce langage cesse d’ouvrir une appartenance disputable ; il devient police de la parole légitime. La régulation bascule lorsque l’héritage ne soutient plus l’interprétation, mais exige la conformité.</w:t>
      </w:r>
    </w:p>
    <w:p>
      <w:pPr>
        <w:pStyle w:val="BodyText"/>
        <w:rPr/>
      </w:pPr>
      <w:r>
        <w:rPr/>
        <w:t>Le troisième seuil est la préemption.</w:t>
      </w:r>
    </w:p>
    <w:p>
      <w:pPr>
        <w:pStyle w:val="BodyText"/>
        <w:rPr/>
      </w:pPr>
      <w:r>
        <w:rPr/>
        <w:t>Il apparaît lorsque l’écart est traité avant de pouvoir devenir événement. Foucault en avait déjà montré les formes disciplinaires et normatives : observer, classer, corriger, aménager les conduites. La gouvernementalité algorithmique pousse ce mouvement plus loin. Elle ne ferme pas la scène au nom d’une loi. Elle réduit la nécessité de la scène en configurant les possibles.</w:t>
      </w:r>
    </w:p>
    <w:p>
      <w:pPr>
        <w:pStyle w:val="BodyText"/>
        <w:rPr/>
      </w:pPr>
      <w:r>
        <w:rPr/>
        <w:t>La préemption agit par seuils, scores, corrélations, profils, recommandations, alertes, classements, accès différenciés. Elle ne dit pas toujours non. Elle rend certains trajets plus coûteux, certaines options moins visibles, certains comportements improbables, certaines sorties presque impraticables. Le conflit n’est pas vaincu après confrontation ; il manque de temps pour prendre forme.</w:t>
      </w:r>
    </w:p>
    <w:p>
      <w:pPr>
        <w:pStyle w:val="BodyText"/>
        <w:rPr/>
      </w:pPr>
      <w:r>
        <w:rPr/>
        <w:t>Dans ce régime, l’ordre ne se présente pas comme ordre. Il devient environnement. L’arcalité se disperse dans les objectifs techniques : réduire le risque, fluidifier, optimiser, prédire, personnaliser. La cratialité s’absorbe dans les architectures. L’archicration arrive trop tard, devant un résultat déjà produit par des modèles que personne ne peut aisément discuter. La co-viabilité survit alors comme compatibilité fonctionnelle, non comme élaboration partageable du commun.</w:t>
      </w:r>
    </w:p>
    <w:p>
      <w:pPr>
        <w:pStyle w:val="BodyText"/>
        <w:rPr/>
      </w:pPr>
      <w:r>
        <w:rPr/>
        <w:t>Le quatrième seuil est l’évanescence.</w:t>
      </w:r>
    </w:p>
    <w:p>
      <w:pPr>
        <w:pStyle w:val="BodyText"/>
        <w:rPr/>
      </w:pPr>
      <w:r>
        <w:rPr/>
        <w:t>Il apparaît lorsque l’ouverture ne laisse pas de forme. Les pensées de l’agencement, des lignes de fuite, de l’expérimentation ou de l’apparition rappellent une vérité indispensable : une régulation vivante doit pouvoir bifurquer. Elle doit accepter l’inédit, l’essai, la rupture, le commencement. Sans cela, l’ordre ne fait que reconduire ses propres clôtures.</w:t>
      </w:r>
    </w:p>
    <w:p>
      <w:pPr>
        <w:pStyle w:val="BodyText"/>
        <w:rPr/>
      </w:pPr>
      <w:r>
        <w:rPr/>
        <w:t>Mais l’ouverture peut se perdre dans son propre mouvement. Lorsque rien ne se stabilise, lorsque les expériences ne laissent ni mémoire, ni règle révisable, ni seuil d’apprentissage, ni institution transmissible, l’invention se consume. Tout recommence, rien ne sédimente. La scène s’ouvre, puis disparaît. Les intensités se succèdent sans produire de capacité commune.</w:t>
      </w:r>
    </w:p>
    <w:p>
      <w:pPr>
        <w:pStyle w:val="BodyText"/>
        <w:rPr/>
      </w:pPr>
      <w:r>
        <w:rPr/>
        <w:t>L’évanescence est l’envers de l’empêchement. Là où l’empêchement retient trop, l’évanescence ne retient pas assez. Elle défait les clôtures sans instituer les reprises. Elle multiplie les possibles sans donner aux collectifs de quoi apprendre de leurs propres essais. Elle produit de l’événement, mais peu de mémoire active.</w:t>
      </w:r>
    </w:p>
    <w:p>
      <w:pPr>
        <w:pStyle w:val="BodyText"/>
        <w:rPr/>
      </w:pPr>
      <w:r>
        <w:rPr/>
        <w:t>Ces quatre seuils ne sont pas des types purs. Une même configuration peut les combiner. Une bureaucratie peut empêcher et moraliser. Une plateforme peut préempter et disperser. Une scène démocratique peut s’ouvrir largement tout en laissant ses effets s’évanouir. Un régime d’urgence peut commencer par empêcher, puis se moraliser au nom du salut commun.</w:t>
      </w:r>
    </w:p>
    <w:p>
      <w:pPr>
        <w:pStyle w:val="BodyText"/>
        <w:rPr/>
      </w:pPr>
      <w:r>
        <w:rPr/>
        <w:t>Leur intérêt est diagnostique. Ils permettent de demander non pas seulement ce qu’un régime affirme, mais comment il risque de se déformer. Où la force devient-elle blocage ? Où la mémoire devient-elle orthodoxie ? Où l’anticipation devient-elle confiscation ? Où l’ouverture devient-elle perte de prise ? Ces questions donnent à l’analyse archicratique son tranchant critique.</w:t>
      </w:r>
    </w:p>
    <w:p>
      <w:pPr>
        <w:pStyle w:val="BodyText"/>
        <w:rPr/>
      </w:pPr>
      <w:r>
        <w:rPr/>
        <w:t>Car chaque seuil appelle une contre-prise différente.</w:t>
      </w:r>
    </w:p>
    <w:p>
      <w:pPr>
        <w:pStyle w:val="BodyText"/>
        <w:rPr/>
      </w:pPr>
      <w:r>
        <w:rPr/>
        <w:t>À l’empêchement, il faut opposer des scènes de recours, de justification et de révision. Non de vagues appels à la participation, mais des formes capables de faire remonter les effets subis vers les critères de décision.</w:t>
      </w:r>
    </w:p>
    <w:p>
      <w:pPr>
        <w:pStyle w:val="BodyText"/>
        <w:rPr/>
      </w:pPr>
      <w:r>
        <w:rPr/>
        <w:t>À la moralisation, il faut opposer des protections du dissensus. Non pour dissoudre tout commun, mais pour empêcher qu’une appartenance soit utilisée comme arme contre ceux qui la discutent.</w:t>
      </w:r>
    </w:p>
    <w:p>
      <w:pPr>
        <w:pStyle w:val="BodyText"/>
        <w:rPr/>
      </w:pPr>
      <w:r>
        <w:rPr/>
        <w:t>À la préemption, il faut opposer des prises sur les architectures silencieuses : publicité des critères, audit, contradiction, droit d’appel, traçabilité des effets, possibilité de contester un profil, un seuil, une recommandation, une décision automatisée.</w:t>
      </w:r>
    </w:p>
    <w:p>
      <w:pPr>
        <w:pStyle w:val="BodyText"/>
        <w:rPr/>
      </w:pPr>
      <w:r>
        <w:rPr/>
        <w:t>À l’évanescence, il faut opposer des mémoires sélectives : archives, retours d’expérience, seuils de stabilisation, formes de transmission, institutions capables de retenir sans figer.</w:t>
      </w:r>
    </w:p>
    <w:p>
      <w:pPr>
        <w:pStyle w:val="BodyText"/>
        <w:rPr/>
      </w:pPr>
      <w:r>
        <w:rPr/>
        <w:t>Une configuration viable n’élimine pas ces risques. Elle les connaît. Elle se dote de médiations pour empêcher leur montée en régime. Elle sait que la paix peut fermer, que la mémoire peut exclure, que le calcul peut devancer, que l’ouverture peut se dissoudre. Sa force tient moins à la pureté de son principe qu’à sa capacité d’empêcher ce principe de devenir total.</w:t>
      </w:r>
    </w:p>
    <w:p>
      <w:pPr>
        <w:pStyle w:val="BodyText"/>
        <w:rPr/>
      </w:pPr>
      <w:r>
        <w:rPr/>
        <w:t>C’est ici que la vigilance archicratique prend son sens le plus précis. Elle ne consiste pas à chercher un équilibre idéal entre arcalité, cratialité et archicration. Elle consiste à repérer les moments où l’une des dimensions commence à absorber les autres. Ce moment précède souvent la crise visible. Il se signale par des symptômes faibles : objections qui ne remontent plus, dissidents disqualifiés, critères devenus opaques, scènes sans mémoire, procédures sans effet, techniques sans recours.</w:t>
      </w:r>
    </w:p>
    <w:p>
      <w:pPr>
        <w:pStyle w:val="BodyText"/>
        <w:rPr/>
      </w:pPr>
      <w:r>
        <w:rPr/>
        <w:t>La co-viabilité dépend de cette attention aux bascules. Un monde commun ne devient habitable ni par force pure, ni par fidélité pure, ni par ouverture pure, ni par optimisation pure. Il le devient lorsque ses forces demeurent soumises à l’épreuve, ses héritages interprétables, ses techniques contestables, ses ouvertures transmissibles. Là se joue la différence entre une régulation vivante et un régime qui commence à gouverner contre les conditions mêmes de sa reprise.</w:t>
      </w:r>
    </w:p>
    <w:p>
      <w:pPr>
        <w:pStyle w:val="BodyText"/>
        <w:rPr/>
      </w:pPr>
      <w:r>
        <w:rPr/>
        <w:t>Une présentation condensée des compositions possibles, des risques de dérive et des indicateurs de vigilance correspondants figure en annexe C.</w:t>
      </w:r>
    </w:p>
    <w:p>
      <w:pPr>
        <w:pStyle w:val="Heading3"/>
        <w:numPr>
          <w:ilvl w:val="2"/>
          <w:numId w:val="2"/>
        </w:numPr>
        <w:rPr/>
      </w:pPr>
      <w:r>
        <w:rPr>
          <w:b/>
          <w:bCs/>
        </w:rPr>
        <w:t>3.7.4 — Lectures transversales par familles philosophiques : cohérences internes, angles morts et principes de composition</w:t>
      </w:r>
    </w:p>
    <w:p>
      <w:pPr>
        <w:pStyle w:val="BodyText"/>
        <w:rPr/>
      </w:pPr>
      <w:r>
        <w:rPr/>
        <w:t>À ce point du parcours, la comparaison ne peut plus avancer auteur par auteur. Les singularités ont été suivies, les lignes différentielles dégagées, les formes de co-viabilité éprouvées, les seuils de bascule nommés. Reste un dernier geste : comprendre comment certaines pensées se rapprochent par leur manière de faire tenir, d’exposer ou de déformer la régulation.</w:t>
      </w:r>
    </w:p>
    <w:p>
      <w:pPr>
        <w:pStyle w:val="BodyText"/>
        <w:rPr/>
      </w:pPr>
      <w:r>
        <w:rPr/>
        <w:t>Ces rapprochements ne forment pas des écoles. Ils ne reposent ni sur une filiation doctrinale, ni sur une appartenance historique, ni sur une identité de vocabulaire. Ils relèvent d’une affinité morphologique. Plusieurs pensées, très éloignées entre elles, peuvent privilégier une même fonction : exécuter, exposer, incorporer, diagnostiquer, bifurquer, soigner. Chacune le fait à sa manière. Chacune y gagne une puissance de lecture. Chacune y perd aussi quelque chose.</w:t>
      </w:r>
    </w:p>
    <w:p>
      <w:pPr>
        <w:pStyle w:val="BodyText"/>
        <w:rPr/>
      </w:pPr>
      <w:r>
        <w:rPr/>
        <w:t>La première famille rassemble les pensées de l’exécution. Hobbes, Schmitt et Weber n’occupent évidemment pas le même lieu. Hobbes cherche la paix par concentration souveraine. Schmitt révèle la décision dans l’exception. Weber analyse la rationalisation bureaucratique, la règle, la compétence, le dossier, la continuité administrative. Pourtant, une même exigence les traverse : un ordre doit pouvoir agir. Il doit trancher l’indétermination, contenir la dispersion, produire une effectivité.</w:t>
      </w:r>
    </w:p>
    <w:p>
      <w:pPr>
        <w:pStyle w:val="BodyText"/>
        <w:rPr/>
      </w:pPr>
      <w:r>
        <w:rPr/>
        <w:t>Cette famille rappelle une vérité que les pensées de la scène oublient parfois : un monde commun ne tient pas par la normativité déclarée. Il lui faut des relais, des décisions, des procédures, des capacités d’exécution. Une règle sans effectuation devient vœu. Une délibération sans prise devient conversation. Une promesse institutionnelle sans chaîne d’application devient décor.</w:t>
      </w:r>
    </w:p>
    <w:p>
      <w:pPr>
        <w:pStyle w:val="BodyText"/>
        <w:rPr/>
      </w:pPr>
      <w:r>
        <w:rPr/>
        <w:t>Son angle mort apparaît lorsque l’effectuation se referme sur elle-même. La puissance chargée de tenir l’ordre commence alors à se méfier de ce qui pourrait la reprendre. L’urgence suspend la contestation. La procédure épuise le recours. La souveraineté confond l’objection avec le retour du désordre. Le risque propre de cette famille est l’empêchement : la force devient si nécessaire qu’elle rend impraticable la discussion de ses effets.</w:t>
      </w:r>
    </w:p>
    <w:p>
      <w:pPr>
        <w:pStyle w:val="BodyText"/>
        <w:rPr/>
      </w:pPr>
      <w:r>
        <w:rPr/>
        <w:t>La deuxième famille rassemble les pensées de l’exposition publique. Rousseau en occupe une position tendue : il ne pense pas la pluralité démocratique comme scène ouverte du désaccord, mais il donne au peuple la place d’auteur de la loi. Avec Lefort, le pouvoir se désincorpore et son lieu demeure vide. Avec Rancière, Mouffe et Tassin, le conflit retrouve une dignité politique : apparition de ceux qui n’étaient pas comptés, transformation de l’ennemi en adversaire, monde commun exposé à la pluralité des voix.</w:t>
      </w:r>
    </w:p>
    <w:p>
      <w:pPr>
        <w:pStyle w:val="BodyText"/>
        <w:rPr/>
      </w:pPr>
      <w:r>
        <w:rPr/>
        <w:t>Cette famille préserve une exigence irremplaçable : aucun ordre ne devient politiquement recevable s’il ne peut paraître devant ceux qu’il affecte. La régulation doit pouvoir être contestée, troublée, disputée. Elle doit rencontrer des paroles qui ne viennent pas confirmer sa grammaire. Elle doit supporter que l’expérience du tort, de l’exclusion ou du désaccord force la scène à se rouvrir.</w:t>
      </w:r>
    </w:p>
    <w:p>
      <w:pPr>
        <w:pStyle w:val="BodyText"/>
        <w:rPr/>
      </w:pPr>
      <w:r>
        <w:rPr/>
        <w:t>Mais l’exposition porte son risque propre. Une scène peut apparaître sans transformer. Le dissensus peut être reconnu comme geste politique, puis laissé sans relais. La parole peut être accueillie, enregistrée, traduite, sans toucher les opérations qui décident. L’angle mort de cette famille est la scène sans prise : beaucoup devient visible, peu remonte vers les critères, les institutions, les dispositifs, les milieux où la puissance s’exerce.</w:t>
      </w:r>
    </w:p>
    <w:p>
      <w:pPr>
        <w:pStyle w:val="BodyText"/>
        <w:rPr/>
      </w:pPr>
      <w:r>
        <w:rPr/>
        <w:t>La troisième famille rassemble les pensées du dispositif et de la normativité diffuse. Foucault en donne la matrice : le pouvoir circule dans des savoirs, des normes, des architectures, des procédures, des milieux de conduite. Rouvroy et Berns portent cette intuition à un point plus froid encore : la régulation algorithmique n’a plus besoin de former un sujet ni d’énoncer une norme pour orienter des comportements possibles.</w:t>
      </w:r>
    </w:p>
    <w:p>
      <w:pPr>
        <w:pStyle w:val="BodyText"/>
        <w:rPr/>
      </w:pPr>
      <w:r>
        <w:rPr/>
        <w:t>Cette famille a une vertu critique majeure. Elle empêche de confondre le pouvoir avec ce qui se voit. Elle oblige à suivre les formulaires, les métriques, les classements, les seuils, les profils, les protocoles, les bases de données, les environnements techniques. Elle montre qu’un ordre peut régler les conduites sans se déclarer comme ordre. Elle retire à la scène visible le privilège naïf d’être tout le politique.</w:t>
      </w:r>
    </w:p>
    <w:p>
      <w:pPr>
        <w:pStyle w:val="BodyText"/>
        <w:rPr/>
      </w:pPr>
      <w:r>
        <w:rPr/>
        <w:t>Son angle mort tient à la difficulté inverse : plus elle rend lisible la dispersion des prises, plus la question de la reprise devient difficile. Où faire comparaître un dispositif ? Devant qui contester une corrélation ? Comment répondre à un pouvoir qui n’a ni visage stable, ni texte unique, ni décision repérable ? Le risque propre de cette famille est l’indisputabilité progressive : non parce que le pouvoir serait invisible, mais parce qu’il devient trop dispersé, trop technique, trop environnemental pour être aisément repris.</w:t>
      </w:r>
    </w:p>
    <w:p>
      <w:pPr>
        <w:pStyle w:val="BodyText"/>
        <w:rPr/>
      </w:pPr>
      <w:r>
        <w:rPr/>
        <w:t>La quatrième famille rassemble les pensées des médiations incorporées et relationnelles. Mauss, Bourdieu, Spinoza, Elias, Simondon, Rosa et Latour ne constituent pas une tradition commune. Leur proximité tient à un déplacement partagé : ils cherchent la régulation dans des médiations que les modèles institutionnels repèrent mal. Obligation du retour, habitus, affects, interdépendances, individuation, résonance, attachements, chaînes de médiation : l’ordre se forme dans des textures fines, dans des pratiques, dans des corps, dans des relations.</w:t>
      </w:r>
    </w:p>
    <w:p>
      <w:pPr>
        <w:pStyle w:val="BodyText"/>
        <w:rPr/>
      </w:pPr>
      <w:r>
        <w:rPr/>
        <w:t>Cette famille enrichit profondément la pensée de la co-viabilité. Elle rappelle qu’un monde commun ne tient pas par textes et procédures pris à part. Il tient aussi par ce que les êtres ont appris à attendre, à désirer, à craindre, à rendre, à retenir, à percevoir, à supporter. Il tient par des gestes, des dettes, des seuils de honte, des formes d’attention, des milieux associés, des attachements matériels et symboliques.</w:t>
      </w:r>
    </w:p>
    <w:p>
      <w:pPr>
        <w:pStyle w:val="BodyText"/>
        <w:rPr/>
      </w:pPr>
      <w:r>
        <w:rPr/>
        <w:t>Mais cette richesse peut se retourner. Lorsque tout devient médiation, la scène d’épreuve risque de se dissoudre dans la continuité du social. La domination incorporée devient difficile à nommer. L’affect appelle conversion, mais sans forme publique suffisante. L’individuation éclaire le devenir, mais laisse la responsabilité dans l’ombre. Les réseaux de médiation montrent ce qui compose, mais pas toujours qui répond. Le risque propre de cette famille est la dispersion de l’adresse : la régulation est partout perceptible, mais le lieu de sa comparution se dérobe.</w:t>
      </w:r>
    </w:p>
    <w:p>
      <w:pPr>
        <w:pStyle w:val="BodyText"/>
        <w:rPr/>
      </w:pPr>
      <w:r>
        <w:rPr/>
        <w:t>La cinquième famille rassemble les pensées de la bifurcation, de l’expérimentation et du soin. Deleuze et Guattari ouvrent les agencements, les lignes de fuite, les devenirs, les recodages. Les dispositifs délibératifs et expérimentaux cherchent des formes où les collectifs puissent enquêter, tester, apprendre, réviser. Stiegler donne à cette famille sa gravité pharmacologique : toute technique peut soutenir ou ruiner les conditions mêmes de la reprise, selon les circuits de mémoire, d’attention et de transmission qu’elle institue.</w:t>
      </w:r>
    </w:p>
    <w:p>
      <w:pPr>
        <w:pStyle w:val="BodyText"/>
        <w:rPr/>
      </w:pPr>
      <w:r>
        <w:rPr/>
        <w:t>Cette famille rappelle que la régulation ne peut pas se borner à conserver. Un ordre qui ne bifurque jamais se fossilise. Une institution qui n’apprend pas devient mécanique. Une technique qui automatise sans retour prolétarise. Une scène qui ne transforme rien finit par s’épuiser. Il faut donc des écarts, des essais, des reprises, des désautomatisations, des milieux où l’expérience ne soit pas réduite à l’application d’un cadre déjà connu.</w:t>
      </w:r>
    </w:p>
    <w:p>
      <w:pPr>
        <w:pStyle w:val="BodyText"/>
        <w:rPr/>
      </w:pPr>
      <w:r>
        <w:rPr/>
        <w:t>Son angle mort est l’évanescence. Les lignes de fuite peuvent être recapturées. Les expérimentations peuvent laisser peu de mémoire. Le soin peut devenir marché du soin. La désautomatisation peut rester sans institution durable. L’invention libère des possibles ; elle ne garantit pas leur transmission. Le risque propre de cette famille est de rouvrir sans retenir, d’intensifier sans déposer, de commencer sans donner aux commencements une forme susceptible d’être reprise, transmise ou contestée.</w:t>
      </w:r>
    </w:p>
    <w:p>
      <w:pPr>
        <w:pStyle w:val="BodyText"/>
        <w:rPr/>
      </w:pPr>
      <w:r>
        <w:rPr/>
        <w:t>Ces familles ne s’excluent pas. Elles indiquent des exigences irréductibles. Il faut de l’exécution, car une régulation sans effectuation se dissout. Il faut de l’exposition, car une régulation qui ne comparaît pas se ferme. Il faut une lucidité sur les dispositifs, car le pouvoir agit souvent là où la scène ne regarde pas. Il faut une attention aux médiations incorporées, car aucun monde commun ne se fabrique hors des corps, des affects, des dettes, des habitudes et des attachements. Il faut de la bifurcation et du soin, car un ordre sans reprise devient automatisme.</w:t>
      </w:r>
    </w:p>
    <w:p>
      <w:pPr>
        <w:pStyle w:val="BodyText"/>
        <w:rPr/>
      </w:pPr>
      <w:r>
        <w:rPr/>
        <w:t>La difficulté tient à leur composition. Une famille devient dangereuse lorsqu’elle transforme son gain en totalité. L’exécution devient empêchement. L’exposition devient décor. Le dispositif devient indisputable. La médiation devient adresse introuvable. L’invention devient évanescence. Aucune famille ne peut donc occuper tout l’espace de la régulation sans produire sa propre pathologie.</w:t>
      </w:r>
    </w:p>
    <w:p>
      <w:pPr>
        <w:pStyle w:val="BodyText"/>
        <w:rPr/>
      </w:pPr>
      <w:r>
        <w:rPr/>
        <w:t>La tâche archicratique commence ici dans sa forme la plus précise. Elle ne consiste pas à choisir la bonne famille contre les autres. Elle consiste à composer leurs exigences sans les laisser se neutraliser. Donner à la force des formes de reprise. Donner à la scène des effets. Donner aux dispositifs des lieux de comparution. Donner aux médiations des adresses. Donner aux bifurcations des mémoires.</w:t>
      </w:r>
    </w:p>
    <w:p>
      <w:pPr>
        <w:pStyle w:val="BodyText"/>
        <w:rPr/>
      </w:pPr>
      <w:r>
        <w:rPr/>
        <w:t>Cette composition n’a rien d’harmonieux. Elle est tendue par nature. Ce qui exécute veut aller vite ; ce qui expose ralentit. Ce qui hérite cherche continuité ; ce qui bifurque introduit rupture. Ce qui incorpore agit en profondeur ; ce qui comparaît demande visibilité. Ce qui soigne réclame du temps ; ce qui gouverne exige souvent décision. L’archicratie ne supprime pas ces tensions. Elle les rend lisibles, praticables, révisables.</w:t>
      </w:r>
    </w:p>
    <w:p>
      <w:pPr>
        <w:pStyle w:val="BodyText"/>
        <w:rPr/>
      </w:pPr>
      <w:r>
        <w:rPr/>
        <w:t>C’est pourquoi les familles philosophiques ne doivent pas être lues comme des blocs doctrinaux, mais comme des réserves de fonctions. Hobbes rappelle la nécessité d’une puissance qui arrête la guerre. Lefort rappelle que le pouvoir ne doit appartenir à personne. Foucault rappelle que les dispositifs gouvernent avant même de se déclarer. Bourdieu rappelle que les hiérarchies vivent dans les corps. Arendt rappelle que le monde commun exige apparition. Stiegler rappelle que la reprise a besoin de temps, de mémoire et d’attention. Rouvroy et Berns rappellent que la scène peut être devancée avant d’avoir commencé.</w:t>
      </w:r>
    </w:p>
    <w:p>
      <w:pPr>
        <w:pStyle w:val="BodyText"/>
        <w:rPr/>
      </w:pPr>
      <w:r>
        <w:rPr/>
        <w:t>La synthèse typologique atteint alors son point utile. Elle ne livre pas une doctrine achevée de la régulation. Elle donne une discipline de discernement : lire ce qu’un régime sauve, ce qu’il sacrifie, ce qu’il rend muet, ce qu’il doit recevoir d’ailleurs pour ne pas se fermer. Une configuration viable n’est pas celle qui possède toutes les vertus, mais celle qui organise des contre-prises contre ses propres excès.</w:t>
      </w:r>
    </w:p>
    <w:p>
      <w:pPr>
        <w:pStyle w:val="BodyText"/>
        <w:rPr/>
      </w:pPr>
      <w:r>
        <w:rPr/>
        <w:t>Les annexes comparatives devront être lues dans cet esprit. Elles ne classent pas les auteurs. Elles condensent des fonctions, des gains, des angles morts, des seuils de vigilance et des contre-prises. Leur rôle n’est pas de remplacer l’analyse, mais de fournir une carte d’usage : où l’ordre gagne-t-il en tenue ? où perd-il en reprise ? où la scène parle-t-elle sans effet ? où la technique agit-elle sans adresse ? où l’invention manque-t-elle de mémoire ?</w:t>
      </w:r>
    </w:p>
    <w:p>
      <w:pPr>
        <w:pStyle w:val="BodyText"/>
        <w:rPr/>
      </w:pPr>
      <w:r>
        <w:rPr/>
        <w:t>Le parcours laisse donc une acquisition nette. Nous n’avons pas trouvé la forme pure de la bonne régulation. C’est heureux : une telle pureté serait suspecte. Nous disposons d’un discernement plus robuste. Un monde commun se configure dans des montages situés, toujours menacés par leurs propres gains. Il tient lorsque ses forces restent soumises à l’épreuve, ses héritages interprétables, ses dispositifs contestables, ses scènes effectives, ses bifurcations transmissibles. C’est cette exigence, née de la traversée des familles, qui permet maintenant d’aborder l’émergence du paradigme archicratique.</w:t>
      </w:r>
    </w:p>
    <w:p>
      <w:pPr>
        <w:pStyle w:val="Heading2"/>
        <w:numPr>
          <w:ilvl w:val="1"/>
          <w:numId w:val="2"/>
        </w:numPr>
        <w:rPr>
          <w:b/>
          <w:bCs/>
        </w:rPr>
      </w:pPr>
      <w:r>
        <w:rPr>
          <w:b/>
          <w:bCs/>
        </w:rPr>
        <w:t>3.8 — Émergence du paradigme archicratique : vers une tenségrité régulatoire</w:t>
      </w:r>
    </w:p>
    <w:p>
      <w:pPr>
        <w:pStyle w:val="BodyText"/>
        <w:rPr/>
      </w:pPr>
      <w:r>
        <w:rPr/>
        <w:t>Le chapitre n’a pas conduit vers une doctrine nouvelle. Il a conduit vers une impossibilité.</w:t>
      </w:r>
    </w:p>
    <w:p>
      <w:pPr>
        <w:pStyle w:val="BodyText"/>
        <w:rPr/>
      </w:pPr>
      <w:r>
        <w:rPr/>
        <w:t>Impossible de penser la régulation à partir du fondement seul : la paix peut dessaisir, le droit peut sanctuariser, le peuple peut absorber l’écart, la tradition peut moraliser. Impossible de la penser à partir de la puissance seule : l’exécution peut empêcher, le dispositif peut disperser l’adresse, l’urgence peut suspendre l’épreuve, la technique peut prévenir le conflit avant qu’il ne devienne forme. Impossible enfin de la penser à partir de la scène seule : la parole peut rester sans prise, la justification peut traduire sans transformer, l’expérimentation peut s’évanouir faute de mémoire.</w:t>
      </w:r>
    </w:p>
    <w:p>
      <w:pPr>
        <w:pStyle w:val="BodyText"/>
        <w:rPr/>
      </w:pPr>
      <w:r>
        <w:rPr/>
        <w:t>Ce triple échec n’annule pas les pensées traversées. Il en donne la portée. Chacune a rendu lisible une dimension que les autres ne pouvaient pas absorber : la nécessité d’un ordre recevable, la nécessité d’une puissance effective, la nécessité d’une reprise possible. Mais aucune dimension ne peut valoir pour le tout sans mutiler ce qu’elle prétend sauver.</w:t>
      </w:r>
    </w:p>
    <w:p>
      <w:pPr>
        <w:pStyle w:val="BodyText"/>
        <w:rPr/>
      </w:pPr>
      <w:r>
        <w:rPr/>
        <w:t>C’est à cet endroit que le mot archicratie devient nécessaire.</w:t>
      </w:r>
    </w:p>
    <w:p>
      <w:pPr>
        <w:pStyle w:val="BodyText"/>
        <w:rPr/>
      </w:pPr>
      <w:r>
        <w:rPr/>
        <w:t>Il ne désigne pas une doctrine ajoutée aux doctrines du pouvoir. Il nomme la condition sous laquelle une régulation ne devient politiquement habitable que si ce qui la fonde, ce qui l’opère et ce qui la met à l’épreuve demeurent distinguables et articulés.</w:t>
      </w:r>
    </w:p>
    <w:p>
      <w:pPr>
        <w:pStyle w:val="BodyText"/>
        <w:rPr/>
      </w:pPr>
      <w:r>
        <w:rPr/>
        <w:t>Distinguables, car un ordre qui confond sa raison, sa force et sa justification devient opaque. Articulés, puisqu’un fondement sans prise reste vide, une puissance sans raison devient capture, une scène sans effet devient décor. Mis à l’épreuve, parce qu’une régulation qui ne peut répondre de ce qu’elle produit cesse d’être commune, même lorsqu’elle fonctionne.</w:t>
      </w:r>
    </w:p>
    <w:p>
      <w:pPr>
        <w:pStyle w:val="BodyText"/>
        <w:rPr/>
      </w:pPr>
      <w:r>
        <w:rPr/>
        <w:t>Trois plans se sont donc dégagés, non comme des étages d’un système, mais comme des dimensions que toute régulation rencontre.</w:t>
      </w:r>
    </w:p>
    <w:p>
      <w:pPr>
        <w:pStyle w:val="BodyText"/>
        <w:rPr/>
      </w:pPr>
      <w:r>
        <w:rPr/>
        <w:t>Le premier concerne la recevabilité de l’ordre. Un régime ne tient pas parce qu’il existe. Il doit pouvoir donner raison de lui-même, fût-ce par des formes très différentes : mémoire transmise, droit reconnu, tradition interprétée, contrat, volonté commune, cohérence de monde, justification publique ou héritage partagé. Ce plan est celui de l’arcalité. Il répond à une question élémentaire : au nom de quoi cet ordre peut-il prétendre valoir ?</w:t>
      </w:r>
    </w:p>
    <w:p>
      <w:pPr>
        <w:pStyle w:val="BodyText"/>
        <w:rPr/>
      </w:pPr>
      <w:r>
        <w:rPr/>
        <w:t>Le deuxième concerne l’effectuation. Un ordre qui ne produit aucun effet demeure une promesse vide. Il lui faut des prises sur le réel : contrainte, procédure, disposition incorporée, dispositif, médiation, vitesse, seuil, calcul, architecture. Ce plan est celui de la cratialité. Il demande par quoi l’ordre agit, comment il atteint les conduites, comment il transforme les milieux, comment il passe du principe à l’opération.</w:t>
      </w:r>
    </w:p>
    <w:p>
      <w:pPr>
        <w:pStyle w:val="BodyText"/>
        <w:rPr/>
      </w:pPr>
      <w:r>
        <w:rPr/>
        <w:t>Le troisième concerne la reprise. Une régulation peut être fondée et efficace tout en devenant politiquement pauvre si ceux qu’elle affecte ne peuvent pas la rapporter à ses effets, contester ses critères, demander raison de ses opérations ou en modifier les formes. Ce plan est celui de l’archicration. Il ouvre l’espace du conflit, du recours, de l’enquête, de la comparution, du ralentissement, de la désautomatisation, de la promesse et de la révision. Il demande devant qui, par quels moyens et avec quels effets un ordre peut redevenir discutable.</w:t>
      </w:r>
    </w:p>
    <w:p>
      <w:pPr>
        <w:pStyle w:val="BodyText"/>
        <w:rPr/>
      </w:pPr>
      <w:r>
        <w:rPr/>
        <w:t>Ces plans ne sont pas des étages. Ils ne forment pas une pyramide. Ils ne se distribuent pas selon une hiérarchie stable. Ils composent une structure sous tension. L’un tire vers la continuité, l’autre vers l’effectuation, l’autre vers la reprise. Chacun est nécessaire. Chacun devient dangereux lorsqu’il prétend suffire.</w:t>
      </w:r>
    </w:p>
    <w:p>
      <w:pPr>
        <w:pStyle w:val="BodyText"/>
        <w:rPr/>
      </w:pPr>
      <w:r>
        <w:rPr/>
        <w:t>La tenségrité convient mieux qu’une image d’architecture verticale. Une structure de tenségrité ne tient pas par masse centrale ni par commandement d’un sommet. Elle tient parce que différentes forces se contraignent mutuellement. La stabilité n’y est pas repos, mais tension distribuée. Si une ligne se durcit, l’ensemble se déforme. Si une ligne se relâche, l’ensemble perd sa tenue. Si une ligne absorbe les autres, la structure cesse de composer et commence à capturer.</w:t>
      </w:r>
    </w:p>
    <w:p>
      <w:pPr>
        <w:pStyle w:val="BodyText"/>
        <w:rPr/>
      </w:pPr>
      <w:r>
        <w:rPr/>
        <w:t>La régulation habitable relève de cette logique. Elle ne supprime pas les tensions qui la traversent ; elle leur donne des formes. Elle n’abolit ni l’héritage, ni la force, ni le conflit. Elle cherche les médiations par lesquelles l’héritage reste interprétable, la force reste soumise à l’épreuve, le conflit peut devenir instituant. L’archicratie ne promet pas l’harmonie d’un ordre réconcilié. Elle nomme une discipline de composition : maintenir un monde commun capable d’interpréter ce qu’il reçoit, d’éprouver ce qu’il exerce et de reprendre ce qu’il institue.</w:t>
      </w:r>
    </w:p>
    <w:p>
      <w:pPr>
        <w:pStyle w:val="Heading3"/>
        <w:numPr>
          <w:ilvl w:val="2"/>
          <w:numId w:val="2"/>
        </w:numPr>
        <w:rPr/>
      </w:pPr>
      <w:r>
        <w:rPr/>
        <w:t>3.8.1 — Validité structurelle de la triade archicratique</w:t>
      </w:r>
    </w:p>
    <w:p>
      <w:pPr>
        <w:pStyle w:val="BodyText"/>
        <w:rPr>
          <w:b w:val="false"/>
          <w:bCs w:val="false"/>
        </w:rPr>
      </w:pPr>
      <w:r>
        <w:rPr>
          <w:b w:val="false"/>
          <w:bCs w:val="false"/>
        </w:rPr>
        <w:t>Une triade ne vaut rien par sa symétrie. Trois termes peuvent donner l’apparence d’un ordre alors qu’ils ne font que ranger le réel dans une forme commode. La triade archicratique doit donc être tenue à une exigence plus rude : elle vaut si elle aide à discerner ce qui, dans une régulation, se confond, se durcit, se dérobe ou échappe à la reprise.</w:t>
      </w:r>
    </w:p>
    <w:p>
      <w:pPr>
        <w:pStyle w:val="BodyText"/>
        <w:rPr>
          <w:b w:val="false"/>
          <w:bCs w:val="false"/>
        </w:rPr>
      </w:pPr>
      <w:r>
        <w:rPr>
          <w:b w:val="false"/>
          <w:bCs w:val="false"/>
        </w:rPr>
        <w:t>Sa validité ne vient pas d’une élégance conceptuelle. Elle vient d’un problème rencontré à chaque étape du chapitre. Les pensées du pouvoir saisissent souvent avec force une dimension de la régulation : le fondement, l’effectuation, la contestation, l’incorporation, le dispositif, la scène, la technique. Mais leur force même les expose à un déséquilibre. Ce qu’elles éclairent avec intensité peut laisser dans l’ombre ce qui permettrait de corriger, de limiter ou de remettre cette intensité à l’épreuve.</w:t>
      </w:r>
    </w:p>
    <w:p>
      <w:pPr>
        <w:pStyle w:val="BodyText"/>
        <w:rPr>
          <w:b w:val="false"/>
          <w:bCs w:val="false"/>
        </w:rPr>
      </w:pPr>
      <w:r>
        <w:rPr>
          <w:b w:val="false"/>
          <w:bCs w:val="false"/>
        </w:rPr>
        <w:t>Hobbes donne à la paix une puissance fondatrice, mais cette paix dessaisit ceux qu’elle protège. Locke borne le pouvoir par le droit, mais l’ordre garanti peut laisser hors champ les asymétries qu’il stabilise. Rousseau fait du peuple l’auteur de la loi, mais l’unité civique peut rendre l’écart suspect. Mauss révèle l’obligation relationnelle, mais le lien attache. Bourdieu rend lisibles les classements incorporés, mais la reprise demeure difficile à instituer. Foucault suit les dispositifs, mais l’adresse se disperse. Arendt ouvre l’espace d’apparition, mais la durée institutionnelle reste fragile. Rouvroy et Berns montrent une régulation capable d’agir avant que le conflit ne prenne forme.</w:t>
      </w:r>
    </w:p>
    <w:p>
      <w:pPr>
        <w:pStyle w:val="BodyText"/>
        <w:rPr>
          <w:b w:val="false"/>
          <w:bCs w:val="false"/>
        </w:rPr>
      </w:pPr>
      <w:r>
        <w:rPr>
          <w:b w:val="false"/>
          <w:bCs w:val="false"/>
        </w:rPr>
        <w:t>Ce parcours ne prouve pas que toutes les pensées seraient secrètement triadiques. Il montre autre chose : aucune régulation ne peut être comprise avec assez de précision si l’on ne distingue pas au moins trois questions. Au nom de quoi l’ordre prétend-il valoir ? Par quoi agit-il ? Sous quelles formes peut-il être mis à l’épreuve par ceux qu’il affecte ?</w:t>
      </w:r>
    </w:p>
    <w:p>
      <w:pPr>
        <w:pStyle w:val="BodyText"/>
        <w:rPr>
          <w:b w:val="false"/>
          <w:bCs w:val="false"/>
        </w:rPr>
      </w:pPr>
      <w:r>
        <w:rPr>
          <w:b w:val="false"/>
          <w:bCs w:val="false"/>
        </w:rPr>
        <w:t>Ces questions donnent leur nécessité aux trois termes.</w:t>
      </w:r>
    </w:p>
    <w:p>
      <w:pPr>
        <w:pStyle w:val="BodyText"/>
        <w:rPr/>
      </w:pPr>
      <w:r>
        <w:rPr>
          <w:b w:val="false"/>
          <w:bCs w:val="false"/>
        </w:rPr>
        <w:t xml:space="preserve">L’arcalité ne désigne pas un fondement sacré ni une origine première. Elle nomme le plan de recevabilité d’un ordre : ce par quoi un régime se donne une raison, une mémoire, une continuité, une justification, une cohérence de monde. Elle peut passer par un contrat, un droit, une tradition, une volonté commune, une dette, une institution, une cosmologie technique, un héritage. Elle répond à la question : </w:t>
      </w:r>
      <w:r>
        <w:rPr>
          <w:rStyle w:val="Strong"/>
          <w:b w:val="false"/>
          <w:bCs w:val="false"/>
        </w:rPr>
        <w:t>au nom de quoi cela tient-il ?</w:t>
      </w:r>
    </w:p>
    <w:p>
      <w:pPr>
        <w:pStyle w:val="BodyText"/>
        <w:rPr/>
      </w:pPr>
      <w:r>
        <w:rPr>
          <w:b w:val="false"/>
          <w:bCs w:val="false"/>
        </w:rPr>
        <w:t xml:space="preserve">La cratialité ne se réduit ni à la contrainte ni au commandement. Elle nomme le plan d’effectuation : ce par quoi un ordre atteint les conduites, transforme les milieux, rend certaines actions possibles, probables ou coûteuses. Elle peut prendre la forme d’une souveraineté, d’une procédure, d’un dispositif, d’un habitus, d’un seuil, d’une plateforme, d’une vitesse, d’une architecture, d’un calcul. Elle répond à la question : </w:t>
      </w:r>
      <w:r>
        <w:rPr>
          <w:rStyle w:val="Strong"/>
          <w:b w:val="false"/>
          <w:bCs w:val="false"/>
        </w:rPr>
        <w:t>par quoi cela agit-il ?</w:t>
      </w:r>
    </w:p>
    <w:p>
      <w:pPr>
        <w:pStyle w:val="BodyText"/>
        <w:rPr/>
      </w:pPr>
      <w:r>
        <w:rPr>
          <w:b w:val="false"/>
          <w:bCs w:val="false"/>
        </w:rPr>
        <w:t xml:space="preserve">L’archicration ne désigne pas une scène ajoutée après coup. Elle nomme le plan de la mise à l’épreuve et de la reprise : les formes par lesquelles une régulation peut être discutée, contestée, corrigée, ralentie, révisée, remise en jeu. Elle engage le recours, l’enquête, le conflit, la justification, la comparution, la désautomatisation, la promesse, la mémoire des effets. Elle répond à la question : </w:t>
      </w:r>
      <w:r>
        <w:rPr>
          <w:rStyle w:val="Strong"/>
          <w:b w:val="false"/>
          <w:bCs w:val="false"/>
        </w:rPr>
        <w:t>comment cela peut-il redevenir discutable ?</w:t>
      </w:r>
    </w:p>
    <w:p>
      <w:pPr>
        <w:pStyle w:val="BodyText"/>
        <w:rPr>
          <w:b w:val="false"/>
          <w:bCs w:val="false"/>
        </w:rPr>
      </w:pPr>
      <w:r>
        <w:rPr>
          <w:b w:val="false"/>
          <w:bCs w:val="false"/>
        </w:rPr>
        <w:t>La consistance de la triade tient à la non-confusion de ces plans. Une raison d’ordre n’est pas encore une puissance d’action. Une puissance d’action n’est pas encore une légitimité. Une scène de parole n’est pas encore une forme de reprise effective. Dès qu’un régime traite l’un de ces plans comme s’il contenait les deux autres, il devient opaque à sa propre dérive.</w:t>
      </w:r>
    </w:p>
    <w:p>
      <w:pPr>
        <w:pStyle w:val="BodyText"/>
        <w:rPr>
          <w:b w:val="false"/>
          <w:bCs w:val="false"/>
        </w:rPr>
      </w:pPr>
      <w:r>
        <w:rPr>
          <w:b w:val="false"/>
          <w:bCs w:val="false"/>
        </w:rPr>
        <w:t>C’est pourquoi la triade ne propose pas une complétude artificielle. Elle ne demande pas à chaque régime de posséder, au même degré, fondement, effectuation et reprise. Elle permet plutôt de comprendre ce qu’un régime privilégie, ce qu’il affaiblit, ce qu’il rend difficile à voir. Certaines configurations vivent d’une dissymétrie forte. Le problème n’est pas la dissymétrie elle-même. Le problème commence lorsque cette dissymétrie devient aveugle à son coût.</w:t>
      </w:r>
    </w:p>
    <w:p>
      <w:pPr>
        <w:pStyle w:val="BodyText"/>
        <w:rPr>
          <w:b w:val="false"/>
          <w:bCs w:val="false"/>
        </w:rPr>
      </w:pPr>
      <w:r>
        <w:rPr>
          <w:b w:val="false"/>
          <w:bCs w:val="false"/>
        </w:rPr>
        <w:t>Cette prudence est essentielle. La lecture archicratique ne doit pas corriger les œuvres de force. Elle ne doit pas reprocher à Hobbes de ne pas être Rancière, à Foucault de ne pas être Montesquieu, à Stiegler de ne pas être Weber. Elle doit repérer ce que chaque pensée rend pensable, puis suivre le point où cette puissance de lecture rencontre sa limite. Le paradigme vaut lorsqu’il éclaire cette limite sans l’aplatir.</w:t>
      </w:r>
    </w:p>
    <w:p>
      <w:pPr>
        <w:pStyle w:val="BodyText"/>
        <w:rPr>
          <w:b w:val="false"/>
          <w:bCs w:val="false"/>
        </w:rPr>
      </w:pPr>
      <w:r>
        <w:rPr>
          <w:b w:val="false"/>
          <w:bCs w:val="false"/>
        </w:rPr>
        <w:t>Sa validité est donc structurelle au sens strict : elle tient à la récurrence d’un problème de composition. Les régimes concrets rencontrent, eux aussi, cette difficulté. Une administration peut disposer d’une forte capacité d’exécution et manquer de recours effectifs. Une université peut invoquer une mémoire institutionnelle tout en fermant ses critères de révision. Une plateforme peut orienter massivement des comportements sans rendre discutables ses seuils de classement. Une assemblée peut ouvrir la parole sans modifier les opérations qui décident. Dans chaque cas, le problème devient lisible lorsque l’on distingue ce qui fonde, ce qui opère et les formes disponibles de mise à l’épreuve.</w:t>
      </w:r>
    </w:p>
    <w:p>
      <w:pPr>
        <w:pStyle w:val="BodyText"/>
        <w:rPr>
          <w:b w:val="false"/>
          <w:bCs w:val="false"/>
        </w:rPr>
      </w:pPr>
      <w:r>
        <w:rPr>
          <w:b w:val="false"/>
          <w:bCs w:val="false"/>
        </w:rPr>
        <w:t>La triade possède alors une fécondité diagnostique. Elle permet de formuler des questions précises : quels héritages sont invoqués ? quelles chaînes d’effectuation transforment réellement les conduites ? quels recours existent ? qui peut accéder à la scène ? quels effets remontent vers la règle ? quels paramètres restent opaques ? quelles exceptions sont rendues publiques ? quels apprentissages institutionnels demeurent possibles ?</w:t>
      </w:r>
    </w:p>
    <w:p>
      <w:pPr>
        <w:pStyle w:val="BodyText"/>
        <w:rPr>
          <w:b w:val="false"/>
          <w:bCs w:val="false"/>
        </w:rPr>
      </w:pPr>
      <w:r>
        <w:rPr>
          <w:b w:val="false"/>
          <w:bCs w:val="false"/>
        </w:rPr>
        <w:t>Ces questions ne font pas de l’archicratie une grille close. Elles l’empêchent au contraire de se protéger contre les terrains. Si une situation montre que la reprise existe hors des formes attendues, il faudra déplacer l’analyse. Si une technique ouvre de véritables contre-prises au lieu de les fermer, il faudra le reconnaître. Si une scène instituée n’est qu’un décor, il faudra la traiter comme telle. Le paradigme ne vaut que s’il accepte d’être corrigé par ce qu’il prétend éclairer.</w:t>
      </w:r>
    </w:p>
    <w:p>
      <w:pPr>
        <w:pStyle w:val="BodyText"/>
        <w:rPr>
          <w:b w:val="false"/>
          <w:bCs w:val="false"/>
        </w:rPr>
      </w:pPr>
      <w:r>
        <w:rPr>
          <w:b w:val="false"/>
          <w:bCs w:val="false"/>
        </w:rPr>
        <w:t>La triade n’a donc pas à se présenter comme une théorie totale de la régulation. Elle est plus exigeante et plus modeste : un opérateur de discernement. Elle aide à lire les régimes selon leurs points de tenue, leurs prises effectives et leurs possibilités de mise à l’épreuve et de reprise. Elle devient féconde lorsqu’elle rend visibles les bascules : fondement devenu orthodoxie, puissance devenue capture, scène devenue décor, technique devenue préemption, ouverture devenue évanescence.</w:t>
      </w:r>
    </w:p>
    <w:p>
      <w:pPr>
        <w:pStyle w:val="BodyText"/>
        <w:rPr>
          <w:b w:val="false"/>
          <w:bCs w:val="false"/>
        </w:rPr>
      </w:pPr>
      <w:r>
        <w:rPr>
          <w:b w:val="false"/>
          <w:bCs w:val="false"/>
        </w:rPr>
        <w:t>Sa validité tient enfin à une condition de probité : ne jamais transformer la triade en refuge doctrinal. Une pensée de l’archicratie deviendrait contradictoire avec elle-même si elle cessait d’être soumise à la reprise critique. Elle doit donc rester vulnérable à l’objection, aux cas limites, aux contre-exemples, aux terrains qui résistent. Faute de quoi elle tomberait dans ce qu’elle critique : une régulation de la pensée par son propre principe.</w:t>
      </w:r>
    </w:p>
    <w:p>
      <w:pPr>
        <w:pStyle w:val="BodyText"/>
        <w:rPr>
          <w:b w:val="false"/>
          <w:bCs w:val="false"/>
        </w:rPr>
      </w:pPr>
      <w:r>
        <w:rPr>
          <w:b w:val="false"/>
          <w:bCs w:val="false"/>
        </w:rPr>
        <w:t>La triade archicratique vaut ainsi comme discipline de lecture. Elle ne remplace pas les pensées du pouvoir ; elle les met en rapport sans les confondre. Elle ne ferme pas les configurations ; elle demande où elles tiennent, par quoi elles agissent, comment elles répondent. C’est à cette condition qu’elle peut prétendre éclairer la co-viabilité sans devenir, à son tour, une machine de totalisation.</w:t>
      </w:r>
    </w:p>
    <w:p>
      <w:pPr>
        <w:pStyle w:val="Heading3"/>
        <w:numPr>
          <w:ilvl w:val="2"/>
          <w:numId w:val="2"/>
        </w:numPr>
        <w:rPr/>
      </w:pPr>
      <w:r>
        <w:rPr/>
        <w:t>3.8.2 — La métaphore opératoire : tenségrité évolutive et régulation dynamique éprouvable</w:t>
      </w:r>
    </w:p>
    <w:p>
      <w:pPr>
        <w:pStyle w:val="BodyText"/>
        <w:rPr/>
      </w:pPr>
      <w:r>
        <w:rPr/>
        <w:t>Une métaphore devient dangereuse lorsqu’elle explique trop vite. Elle donne alors au concept une fausse évidence. Elle fait croire que l’image a résolu ce que la pensée devait encore travailler.</w:t>
      </w:r>
    </w:p>
    <w:p>
      <w:pPr>
        <w:pStyle w:val="BodyText"/>
        <w:rPr/>
      </w:pPr>
      <w:r>
        <w:rPr/>
        <w:t>La tenségrité ne doit donc pas entrer ici comme ornement. Elle vaut à une condition stricte : aider à penser une structure qui ne tient ni par un centre unique, ni par l’homogénéité de ses éléments, ni par la paix de ses tensions. Une régulation politiquement habitable ne ressemble pas à une pyramide dont le sommet distribuerait le sens, la force et la décision. Elle ne ressemble pas davantage à un flux sans forme, livré à ses recompositions successives. Elle tient lorsque des dimensions hétérogènes se contraignent sans se confondre.</w:t>
      </w:r>
    </w:p>
    <w:p>
      <w:pPr>
        <w:pStyle w:val="BodyText"/>
        <w:rPr/>
      </w:pPr>
      <w:r>
        <w:rPr/>
        <w:t>Le terme de tenségrité est associé aux travaux de Buckminster Fuller et aux réalisations de Kenneth Snelson. Sa généalogie importe moins par érudition que par prudence : il ne s’agit pas d’importer au politique un modèle architectural prêt à l’emploi. La transposition serait grossière. Ce que nous retenons ici est plus restreint : une structure peut tenir sans masse centrale dominante lorsque des éléments distincts demeurent pris dans des relations de tension et de compression réciproques.</w:t>
      </w:r>
    </w:p>
    <w:p>
      <w:pPr>
        <w:pStyle w:val="BodyText"/>
        <w:rPr/>
      </w:pPr>
      <w:r>
        <w:rPr/>
        <w:t>Cette image devient opératoire parce qu’elle corrige deux représentations faibles de la régulation.</w:t>
      </w:r>
    </w:p>
    <w:p>
      <w:pPr>
        <w:pStyle w:val="BodyText"/>
        <w:rPr/>
      </w:pPr>
      <w:r>
        <w:rPr/>
        <w:t>La première est l’image verticale : un ordre tiendrait par son fondement, son sommet, sa source, son commandement. Cette image permet de penser la décision et la continuité ; elle rend moins visibles les médiations, les reprises, les contre-prises et les effets en retour.</w:t>
      </w:r>
    </w:p>
    <w:p>
      <w:pPr>
        <w:pStyle w:val="BodyText"/>
        <w:rPr/>
      </w:pPr>
      <w:r>
        <w:rPr/>
        <w:t>La seconde est l’image fluide : un ordre tiendrait par circulation, adaptation, plasticité, recomposition permanente. Cette image permet de penser les flux, les agencements, les bifurcations ; elle rend moins visibles les formes de durée, de mémoire et d’obligation sans lesquelles aucune reprise ne s’institue.</w:t>
      </w:r>
    </w:p>
    <w:p>
      <w:pPr>
        <w:pStyle w:val="BodyText"/>
        <w:rPr/>
      </w:pPr>
      <w:r>
        <w:rPr/>
        <w:t>La tenségrité permet d’éviter ces deux réductions. Elle ne ramène pas l’ordre à un sommet. Elle ne le dissout pas dans le mouvement. Elle aide à penser une tenue sous tension.</w:t>
      </w:r>
    </w:p>
    <w:p>
      <w:pPr>
        <w:pStyle w:val="BodyText"/>
        <w:rPr/>
      </w:pPr>
      <w:r>
        <w:rPr/>
        <w:t>Dans une perspective archicratique, cette tenue engage trois dimensions. L’arcalité donne à l’ordre une recevabilité, une mémoire, une cohérence de monde. La cratialité lui donne des prises, des chaînes d’effectuation, des capacités d’action. L’archicration lui donne des formes de mise à l’épreuve, de contestation, de révision et de reprise. Aucune de ces dimensions ne suffit. Chacune devient pathologique lorsqu’elle s’autonomise.</w:t>
      </w:r>
    </w:p>
    <w:p>
      <w:pPr>
        <w:pStyle w:val="BodyText"/>
        <w:rPr/>
      </w:pPr>
      <w:r>
        <w:rPr/>
        <w:t>L’arcalité sans mise à l’épreuve se fige en orthodoxie, tradition indisponible, vérité de surplomb. La cratialité sans reprise devient capture, exécution close et autonome, gouvernement par l’efficacité. L’archicration sans prise devient scène vide, parole sans effet, ouverture sans mémoire. Ce n’est donc pas l’existence des trois dimensions qui produit une régulation habitable ; c’est leur contrainte réciproque.</w:t>
      </w:r>
    </w:p>
    <w:p>
      <w:pPr>
        <w:pStyle w:val="BodyText"/>
        <w:rPr/>
      </w:pPr>
      <w:r>
        <w:rPr/>
        <w:t>Cette contrainte n’a rien d’une harmonie. L’arcalité tire vers la continuité ; la cratialité vers l’action ; l’archicration vers l’interruption, la contestation, la reprise. Chacune résiste aux deux autres. Cette résistance est précisément ce qui empêche une dimension de devenir totale. Un héritage doit pouvoir être interprété depuis ses effets. Une force doit pouvoir être rapportée à ses raisons. Une scène doit pouvoir modifier ce qu’elle met en discussion.</w:t>
      </w:r>
    </w:p>
    <w:p>
      <w:pPr>
        <w:pStyle w:val="BodyText"/>
        <w:rPr/>
      </w:pPr>
      <w:r>
        <w:rPr/>
        <w:t>La tenségrité nomme alors une condition de tenue : aucun pôle ne peut prétendre valoir pour le tout. Si le fondement absorbe l’effectuation et la reprise, l’ordre s’absolutise. Si l’effectuation absorbe le fondement et l’épreuve, l’ordre devient pur fonctionnement. Si la scène absorbe la mémoire et l’action, l’ordre se théâtralise. Dans les trois cas, la régulation ne manque pas nécessairement de forme ; elle manque de tension interne.</w:t>
      </w:r>
    </w:p>
    <w:p>
      <w:pPr>
        <w:pStyle w:val="BodyText"/>
        <w:rPr/>
      </w:pPr>
      <w:r>
        <w:rPr/>
        <w:t>Il faut toutefois préciser le point décisif : la tenségrité archicratique n’est pas statique. Elle ne désigne pas un équilibre trouvé une fois pour toutes. Elle désigne une capacité de réajustement. Un régime habitable doit pouvoir absorber des objections, des effets inattendus, des conflits nouveaux, des transformations techniques, des héritages disputés, sans se fermer aussitôt ni se dissoudre entièrement.</w:t>
      </w:r>
    </w:p>
    <w:p>
      <w:pPr>
        <w:pStyle w:val="BodyText"/>
        <w:rPr/>
      </w:pPr>
      <w:r>
        <w:rPr/>
        <w:t>C’est ici que la notion devient évolutive. La tension ne vaut pas parce qu’elle maintiendrait une forme intacte. Elle vaut parce qu’elle permet à la forme de changer sans perdre toute intelligibilité. Un monde commun ne demeure vivant qu’en transformant les conditions de sa propre tenue. Il doit pouvoir apprendre de ce qui l’impacte et de ce qui le percute.</w:t>
      </w:r>
    </w:p>
    <w:p>
      <w:pPr>
        <w:pStyle w:val="BodyText"/>
        <w:rPr/>
      </w:pPr>
      <w:r>
        <w:rPr/>
        <w:t>La métaphore trouve donc sa limite et sa force au même endroit. Elle ne prouve rien. Elle ne dispense pas d’analyser les institutions, les dispositifs, les techniques, les scènes et les conflits. Elle ne donne aucune garantie. Elle oblige seulement à poser une question plus précise : quelle dimension supporte la tension, quelle dimension la refuse, quelle dimension prétend parler pour les autres ?</w:t>
      </w:r>
    </w:p>
    <w:p>
      <w:pPr>
        <w:pStyle w:val="BodyText"/>
        <w:rPr/>
      </w:pPr>
      <w:r>
        <w:rPr/>
        <w:t>Sous cet angle, la tenségrité devient un instrument de diagnostic. Elle permet de repérer les déformations d’un régime : rigidification de l’héritage, hypertrophie de l’exécution, simulation de la scène, dispersion de la reprise, capture technique des possibles. Elle permet aussi de chercher les contre-prises adaptées : interprétation, recours, publicité des critères, révision des règles, mémoire des effets, ralentissement, enquête, désautomatisation.</w:t>
      </w:r>
    </w:p>
    <w:p>
      <w:pPr>
        <w:pStyle w:val="BodyText"/>
        <w:rPr/>
      </w:pPr>
      <w:r>
        <w:rPr/>
        <w:t>Une régulation dynamique éprouvable ne cherche donc pas à supprimer ses tensions. Elle cherche à les rendre traitables. Elle ne vise pas la paix d’un système sans conflit, mais la capacité de donner forme aux conflits sans les convertir aussitôt en menace, en bruit, en faute ou en variable à corriger. Elle tient lorsque ses héritages restent interprétables, ses puissances soumises à l’épreuve, ses scènes capables d’effet.</w:t>
      </w:r>
    </w:p>
    <w:p>
      <w:pPr>
        <w:pStyle w:val="BodyText"/>
        <w:rPr/>
      </w:pPr>
      <w:r>
        <w:rPr/>
        <w:t>La tenségrité archicratique se distingue ainsi d’un simple équilibre. Un équilibre peut neutraliser. Une tenségrité compose. Elle accepte que les forces ne tirent pas dans le même sens, mais elle refuse que l’une d’elles rompe l’ensemble ou le gouverne seule. Elle n’abolit pas la dissymétrie ; elle l’oblige à répondre.</w:t>
      </w:r>
    </w:p>
    <w:p>
      <w:pPr>
        <w:pStyle w:val="BodyText"/>
        <w:rPr/>
      </w:pPr>
      <w:r>
        <w:rPr/>
        <w:t>C’est pourquoi la métaphore ne vaut qu’à l’épreuve des cas. Si elle n’aide pas à comprendre pourquoi une réforme se bloque, pourquoi une procédure écoute sans transformer, pourquoi une plateforme oriente sans répondre, pourquoi une tradition exclut au nom de sa continuité, pourquoi une innovation se dissipe faute de mémoire, elle doit être abandonnée. Une image qui ne mord pas sur le réel n’est qu’une élégance inutile.</w:t>
      </w:r>
    </w:p>
    <w:p>
      <w:pPr>
        <w:pStyle w:val="BodyText"/>
        <w:rPr/>
      </w:pPr>
      <w:r>
        <w:rPr/>
        <w:t>La tenségrité n’est donc pas l’apparition harmonieuse de l’archicratie. Elle en donne l’exigence la plus sobre : faire tenir des dimensions qui ne se réconcilient pas, mais qui doivent rester capables de se limiter, de se corriger et de se relancer. Une régulation devient habitable lorsqu’elle conserve cette capacité de composition sous tension. Elle cesse de l’être lorsque l’une de ses dimensions transforme sa nécessité propre en monopole.</w:t>
      </w:r>
    </w:p>
    <w:p>
      <w:pPr>
        <w:pStyle w:val="Heading3"/>
        <w:numPr>
          <w:ilvl w:val="2"/>
          <w:numId w:val="2"/>
        </w:numPr>
        <w:spacing w:before="140" w:after="120"/>
        <w:rPr/>
      </w:pPr>
      <w:r>
        <w:rPr/>
        <w:t>3.8.3 — Six corollaires fondamentaux du paradigme archicratique</w:t>
      </w:r>
    </w:p>
    <w:p>
      <w:pPr>
        <w:pStyle w:val="BodyText"/>
        <w:rPr/>
      </w:pPr>
      <w:r>
        <w:rPr/>
        <w:t>Un paradigme ne vaut pas par sa cohérence interne. Il vaut par les conséquences qu’il oblige à tirer.</w:t>
      </w:r>
    </w:p>
    <w:p>
      <w:pPr>
        <w:pStyle w:val="BodyText"/>
        <w:rPr/>
      </w:pPr>
      <w:r>
        <w:rPr/>
        <w:t>Si l’archicratie nomme une composition sous tension entre fondement, effectuation et mise à l’épreuve, elle doit permettre d’identifier les moments où cette composition se défait. Les corollaires qui suivent ne forment pas un code de la bonne régulation. Ils désignent des points de vigilance. Chacun indique une dérive possible : le moment où une dimension nécessaire cesse de composer avec les autres et prétend valoir pour le tout.</w:t>
      </w:r>
    </w:p>
    <w:p>
      <w:pPr>
        <w:pStyle w:val="BodyText"/>
        <w:rPr/>
      </w:pPr>
      <w:r>
        <w:rPr/>
        <w:t>Ces corollaires doivent être lus comme des épreuves. Ils ne demandent pas si un régime possède les bons principes, mais ce qu’il fait de ses héritages, de ses forces, de ses scènes, de ses critiques, de ses récits et de ses cadres de contestation.</w:t>
      </w:r>
    </w:p>
    <w:p>
      <w:pPr>
        <w:pStyle w:val="Heading4"/>
        <w:numPr>
          <w:ilvl w:val="3"/>
          <w:numId w:val="2"/>
        </w:numPr>
        <w:ind w:hanging="0" w:start="0"/>
        <w:rPr/>
      </w:pPr>
      <w:r>
        <w:rPr/>
        <w:t>Corollaire I — L’héritage sans interprétation devient injonction</w:t>
      </w:r>
    </w:p>
    <w:p>
      <w:pPr>
        <w:pStyle w:val="BodyText"/>
        <w:rPr/>
      </w:pPr>
      <w:r>
        <w:rPr/>
        <w:t>Aucune régulation durable ne vit sans héritage. Un ordre a besoin de mémoire, de transmission, de récits, de formes reçues, de repères capables d’inscrire l’action dans une durée. Sans arcalité, la vie commune se condamne à l’immédiateté, à l’amnésie ou à la pure administration du présent.</w:t>
      </w:r>
    </w:p>
    <w:p>
      <w:pPr>
        <w:pStyle w:val="BodyText"/>
        <w:rPr/>
      </w:pPr>
      <w:r>
        <w:rPr/>
        <w:t>Mais l’héritage se retourne lorsqu’il cesse d’être interprétable. Ce qui devait soutenir la durée devient alors injonction. La mémoire ne nourrit plus une reprise ; elle commande une fidélité. La tradition ne donne plus matière à réflexion ; elle distribue les bons et les mauvais héritiers. Le passé ne sert plus à ouvrir une continuité vivante ; il devient autorité fermée.</w:t>
      </w:r>
    </w:p>
    <w:p>
      <w:pPr>
        <w:pStyle w:val="BodyText"/>
        <w:rPr/>
      </w:pPr>
      <w:r>
        <w:rPr/>
        <w:t>La dérive commence lorsque le commun reçu ne peut plus être discuté sans que la discussion soit perçue comme trahison. Le désaccord ne porte plus sur le sens d’un héritage, mais sur la loyauté de celui qui ose l’interroger. La critique n’est pas réfutée ; elle est disqualifiée moralement. L’arcalité devient alors instrument de conformité.</w:t>
      </w:r>
    </w:p>
    <w:p>
      <w:pPr>
        <w:pStyle w:val="BodyText"/>
        <w:rPr/>
      </w:pPr>
      <w:r>
        <w:rPr/>
        <w:t>Ce corollaire ne condamne pas la transmission. Il affirme au contraire qu’une transmission vivante doit pouvoir être relue. Un héritage qui refuse ses conflits se fossilise. Un ordre qui invoque sa mémoire sans accepter qu’elle soit travaillée transforme la durée en verrou.</w:t>
      </w:r>
    </w:p>
    <w:p>
      <w:pPr>
        <w:pStyle w:val="BodyText"/>
        <w:rPr/>
      </w:pPr>
      <w:r>
        <w:rPr/>
        <w:t>Une régulation archicratique exige donc que l’héritage reste disponible à l’interprétation. Non pour le dissoudre dans l’opinion du moment, mais pour empêcher qu’il ne devienne une prescription muette. La mémoire commune ne vaut politiquement que si elle peut être reprise, disputée, déplacée, reformulée par ceux qu’elle prétend engager.</w:t>
      </w:r>
    </w:p>
    <w:p>
      <w:pPr>
        <w:pStyle w:val="Heading4"/>
        <w:numPr>
          <w:ilvl w:val="3"/>
          <w:numId w:val="2"/>
        </w:numPr>
        <w:ind w:hanging="0" w:start="0"/>
        <w:rPr/>
      </w:pPr>
      <w:r>
        <w:rPr/>
        <w:t>Corollaire II — La puissance sans mise à l’épreuve devient empêchement</w:t>
      </w:r>
    </w:p>
    <w:p>
      <w:pPr>
        <w:pStyle w:val="BodyText"/>
        <w:rPr/>
      </w:pPr>
      <w:r>
        <w:rPr/>
        <w:t>Une régulation doit agir. Elle ne peut pas se réduire à des principes déclarés, à des valeurs affichées ou à des scènes de parole. Elle doit produire des effets, organiser des conduites, transformer des milieux, trancher certains conflits, rendre possibles certaines coordinations. Sans cratialité, l’ordre reste vœu, promesse, façade.</w:t>
      </w:r>
    </w:p>
    <w:p>
      <w:pPr>
        <w:pStyle w:val="BodyText"/>
        <w:rPr/>
      </w:pPr>
      <w:r>
        <w:rPr/>
        <w:t>Mais la puissance devient dangereuse lorsqu’elle se soustrait à l’épreuve de ses effets. L’efficacité peut alors se faire passer pour légitimité. Ce qui fonctionne prétend ne plus avoir à répondre. La décision devient nécessité, la procédure devient mur, le dispositif devient environnement indiscutable, la technique devient évidence.</w:t>
      </w:r>
    </w:p>
    <w:p>
      <w:pPr>
        <w:pStyle w:val="BodyText"/>
        <w:rPr/>
      </w:pPr>
      <w:r>
        <w:rPr/>
        <w:t>L’empêchement ne prend pas toujours la forme d’une interdiction brutale. Il peut passer par des délais, des seuils, des interfaces, des compétences introuvables, des classements opaques, des recours épuisants, des paramètres que personne ne peut discuter. Le pouvoir n’écrase pas forcément ; il rend la reprise impraticable.</w:t>
      </w:r>
    </w:p>
    <w:p>
      <w:pPr>
        <w:pStyle w:val="BodyText"/>
        <w:rPr/>
      </w:pPr>
      <w:r>
        <w:rPr/>
        <w:t>La question archicratique porte donc sur la traçabilité de la force. Qui agit ? par quels relais ? avec quels effets ? selon quels critères ? devant quelle instance ? Une puissance régulatrice doit pouvoir être nommée, arrêtée, amendée, redirigée. Faute de quoi, elle devient capture.</w:t>
      </w:r>
    </w:p>
    <w:p>
      <w:pPr>
        <w:pStyle w:val="BodyText"/>
        <w:rPr/>
      </w:pPr>
      <w:r>
        <w:rPr/>
        <w:t>Ce corollaire ne fait pas de l’épreuve l’ennemie de l’action. Il rappelle qu’une force non éprouvée finit par perdre sa propre intelligence. Elle ne sait plus ce qu’elle produit. Elle maintient, applique, optimise, mais n’apprend plus. Une puissance qui ne supporte pas la contradiction cesse d’être régulatrice ; elle devient empêchement organisé.</w:t>
      </w:r>
    </w:p>
    <w:p>
      <w:pPr>
        <w:pStyle w:val="Heading4"/>
        <w:numPr>
          <w:ilvl w:val="3"/>
          <w:numId w:val="2"/>
        </w:numPr>
        <w:ind w:hanging="0" w:start="0"/>
        <w:rPr/>
      </w:pPr>
      <w:r>
        <w:rPr/>
        <w:t>Corollaire III — La scène sans prise devient décor</w:t>
      </w:r>
    </w:p>
    <w:p>
      <w:pPr>
        <w:pStyle w:val="BodyText"/>
        <w:rPr/>
      </w:pPr>
      <w:r>
        <w:rPr/>
        <w:t>Une scène ouverte peut demeurer décorative. Une régulation peut multiplier les consultations, les débats, les commissions, les assemblées, les plateformes d’expression, tout en laissant intacts les mécanismes qui décident réellement. La parole circule ; rien ne remonte.</w:t>
      </w:r>
    </w:p>
    <w:p>
      <w:pPr>
        <w:pStyle w:val="BodyText"/>
        <w:rPr/>
      </w:pPr>
      <w:r>
        <w:rPr/>
        <w:t>La scène devient décor lorsque l’expression n’a pas de prise sur les critères, les règles, les dispositifs ou les arbitrages. On peut parler, témoigner, contester, proposer, sans que la structure visée soit tenue de se modifier ou même de répondre autrement que par enregistrement. L’ordre se donne alors le spectacle de son ouverture.</w:t>
      </w:r>
    </w:p>
    <w:p>
      <w:pPr>
        <w:pStyle w:val="BodyText"/>
        <w:rPr/>
      </w:pPr>
      <w:r>
        <w:rPr/>
        <w:t>Cette dérive est plus subtile qu’une fermeture autoritaire. Elle produit une apparence de vie démocratique. Elle accueille la critique, la documente, la met en forme, parfois même la valorise. Mais elle la tient à distance de l’effectuation. La scène parle à côté du pouvoir.</w:t>
      </w:r>
    </w:p>
    <w:p>
      <w:pPr>
        <w:pStyle w:val="BodyText"/>
        <w:rPr/>
      </w:pPr>
      <w:r>
        <w:rPr/>
        <w:t>L’archicration exige davantage qu’une visibilité. Elle demande une capacité d’effet. Une objection doit pouvoir atteindre une règle. Un recours doit pouvoir suspendre ou déplacer une décision. Une enquête doit pouvoir modifier les critères d’un dispositif. Une parole publique doit pouvoir transformer les conditions de ce qu’elle met en cause.</w:t>
      </w:r>
    </w:p>
    <w:p>
      <w:pPr>
        <w:pStyle w:val="BodyText"/>
        <w:rPr/>
      </w:pPr>
      <w:r>
        <w:rPr/>
        <w:t>La scène n’a donc de valeur régulatrice que si elle touche l’ordre qu’elle interroge. Sans cela, elle pacifie la contestation en lui donnant un lieu où se déposer sans conséquence. Une parole sans prise ne devient pas politique par sa publicité ; elle devient décor de légitimation.</w:t>
      </w:r>
    </w:p>
    <w:p>
      <w:pPr>
        <w:pStyle w:val="Heading4"/>
        <w:numPr>
          <w:ilvl w:val="3"/>
          <w:numId w:val="2"/>
        </w:numPr>
        <w:ind w:hanging="0" w:start="0"/>
        <w:rPr/>
      </w:pPr>
      <w:r>
        <w:rPr/>
        <w:t>Corollaire IV — L’ouverture sans seuils devient dispersion</w:t>
      </w:r>
    </w:p>
    <w:p>
      <w:pPr>
        <w:pStyle w:val="BodyText"/>
        <w:rPr/>
      </w:pPr>
      <w:r>
        <w:rPr/>
        <w:t>Il existe une autre dérive de la scène : non plus son absence d’effet, mais son défaut de forme. Une scène entièrement ouverte, sans seuils, sans temporalité, sans responsabilité d’adresse, sans traitement des énoncés, peut se retourner contre l’épreuve qu’elle prétend accueillir.</w:t>
      </w:r>
    </w:p>
    <w:p>
      <w:pPr>
        <w:pStyle w:val="BodyText"/>
        <w:rPr/>
      </w:pPr>
      <w:r>
        <w:rPr/>
        <w:t>Tout ne devient pas politique parce que tout peut être dit. L’indistinction n’est pas la démocratie, elle est l’ochlocratie. Une parole publique exige des conditions : savoir qui parle, à qui, selon quelle procédure, avec quelle mémoire, dans quel délai, avec quelle possibilité de réponse. Sans ces conditions, l’expression prolifère, mais le différend ne se constitue pas.</w:t>
      </w:r>
    </w:p>
    <w:p>
      <w:pPr>
        <w:pStyle w:val="BodyText"/>
        <w:rPr/>
      </w:pPr>
      <w:r>
        <w:rPr/>
        <w:t>Le seuil n’est pas forcément exclusion. Il peut être ce qui rend une parole traitable. Il distingue l’interpellation de l’effusion, la plainte du litige, le témoignage de la mise en cause, l’opinion de l’argument situé. Il donne forme à ce qui, sans lui, resterait signal, bruit ou accumulation de messages.</w:t>
      </w:r>
    </w:p>
    <w:p>
      <w:pPr>
        <w:pStyle w:val="BodyText"/>
        <w:rPr/>
      </w:pPr>
      <w:r>
        <w:rPr/>
        <w:t>L’ouverture sans seuils produit alors une scène paradoxale : tout semble accessible, mais presque rien ne devient opératoire. Les voix s’ajoutent sans se rencontrer. Les objections se juxtaposent sans être instruites. La saturation tient lieu de pluralité. L’ordre peut même s’en satisfaire, car une contestation dispersée menace moins qu’un litige formé.</w:t>
      </w:r>
    </w:p>
    <w:p>
      <w:pPr>
        <w:pStyle w:val="BodyText"/>
        <w:rPr/>
      </w:pPr>
      <w:r>
        <w:rPr/>
        <w:t>L’archicration demande donc des formes. Non des formes qui verrouillent, mais des formes qui rendent possible une épreuve réelle : cadrage, délai, contradictoire, mémoire, réponse, possibilité de révision. Une scène habitable n’est pas celle où tout entre sans condition ; c’est celle où ce qui entre peut être entendu, traité, contesté et suivi.</w:t>
      </w:r>
    </w:p>
    <w:p>
      <w:pPr>
        <w:pStyle w:val="Heading4"/>
        <w:numPr>
          <w:ilvl w:val="3"/>
          <w:numId w:val="2"/>
        </w:numPr>
        <w:ind w:hanging="0" w:start="0"/>
        <w:rPr/>
      </w:pPr>
      <w:r>
        <w:rPr/>
        <w:t>Corollaire V — La critique ritualisée devient neutralisation</w:t>
      </w:r>
    </w:p>
    <w:p>
      <w:pPr>
        <w:pStyle w:val="BodyText"/>
        <w:rPr/>
      </w:pPr>
      <w:r>
        <w:rPr/>
        <w:t>Une critique autorisée peut être une critique désarmée. Les régimes contemporains savent tolérer l’objection, parfois même la solliciter, l’inviter, la mettre en vitrine. Le problème commence lorsque cette critique est intégrée comme fonction normale de l’ordre sans pouvoir en modifier les prises.</w:t>
      </w:r>
    </w:p>
    <w:p>
      <w:pPr>
        <w:pStyle w:val="BodyText"/>
        <w:rPr/>
      </w:pPr>
      <w:r>
        <w:rPr/>
        <w:t>La neutralisation ne consiste pas à censurer. Elle consiste à absorber. La contestation devient consultation. Le conflit devient retour d’expérience. L’objection devient contribution. La résistance devient indicateur d’acceptabilité. Le pouvoir n’empêche pas la critique ; il lui donne une place qui la rend inoffensive.</w:t>
      </w:r>
    </w:p>
    <w:p>
      <w:pPr>
        <w:pStyle w:val="BodyText"/>
        <w:rPr/>
      </w:pPr>
      <w:r>
        <w:rPr/>
        <w:t>Cette dérive se reconnaît à un signe : la critique est prévue avant même d’avoir lieu. Elle a son calendrier, son format, sa durée, son rapport final, sa procédure d’archivage. Elle peut être intense, visible, sincère, mais ses effets sont déjà bornés. L’ordre a appris à survivre à sa contestation parce qu’il en a fait un rite.</w:t>
      </w:r>
    </w:p>
    <w:p>
      <w:pPr>
        <w:pStyle w:val="BodyText"/>
        <w:rPr/>
      </w:pPr>
      <w:r>
        <w:rPr/>
        <w:t>Il ne suffit donc pas qu’une critique soit entendue. Il faut qu’elle puisse déplacer quelque chose. Elle doit comporter une part d’incertitude pour l’ordre qu’elle vise. Une critique dont les conséquences sont intégralement prévisibles n’est plus une mise à l’épreuve ; elle devient une séquence de stabilisation.</w:t>
      </w:r>
    </w:p>
    <w:p>
      <w:pPr>
        <w:pStyle w:val="BodyText"/>
        <w:rPr/>
      </w:pPr>
      <w:r>
        <w:rPr/>
        <w:t>Ce corollaire oblige à poser une question rude : que risque le régime lorsqu’il autorise la critique ? Si la réponse est : rien, ou presque rien, alors l’archicration est simulée. Un ordre qui ne court aucun risque à être contesté n’est pas véritablement mis à l’épreuve. Il a transformé le dissensus en décor de responsabilité.</w:t>
      </w:r>
    </w:p>
    <w:p>
      <w:pPr>
        <w:pStyle w:val="Heading4"/>
        <w:numPr>
          <w:ilvl w:val="3"/>
          <w:numId w:val="2"/>
        </w:numPr>
        <w:ind w:hanging="0" w:start="0"/>
        <w:rPr/>
      </w:pPr>
      <w:r>
        <w:rPr/>
        <w:t>Corollaire VI — La scène dont les règles sont intouchables devient fermeture</w:t>
      </w:r>
    </w:p>
    <w:p>
      <w:pPr>
        <w:pStyle w:val="BodyText"/>
        <w:rPr/>
      </w:pPr>
      <w:r>
        <w:rPr/>
        <w:t>Une scène peut avoir des seuils, des procédures, des formats, des droits d’intervention, des règles de recevabilité, et demeurer pourtant fermée dans sa grammaire. La difficulté ne tient plus alors à l’absence de forme, mais à l’impossibilité de discuter la forme elle-même.</w:t>
      </w:r>
    </w:p>
    <w:p>
      <w:pPr>
        <w:pStyle w:val="BodyText"/>
        <w:rPr/>
      </w:pPr>
      <w:r>
        <w:rPr/>
        <w:t>Toute scène hérite de cadres : droit, langage, protocoles, catégories, usages, institutions, formats de preuve. Ces cadres sont nécessaires. Ils rendent le conflit praticable. Mais ils deviennent fermeture lorsqu’ils définissent d’avance ce qui pourra compter comme litige, qui pourra être reconnu comme interlocuteur, quelle parole sera jugée sérieuse, quelle expérience sera réputée pertinente.</w:t>
      </w:r>
    </w:p>
    <w:p>
      <w:pPr>
        <w:pStyle w:val="BodyText"/>
        <w:rPr/>
      </w:pPr>
      <w:r>
        <w:rPr/>
        <w:t>La scène est alors ouverte en apparence, verrouillée dans ses conditions. On peut contester à l’intérieur du cadre, mais non le cadre. On peut discuter des décisions, mais non les formes qui rendent certaines décisions possibles et d’autres impensables. On peut parler, mais dans une langue déjà triée.</w:t>
      </w:r>
    </w:p>
    <w:p>
      <w:pPr>
        <w:pStyle w:val="BodyText"/>
        <w:rPr/>
      </w:pPr>
      <w:r>
        <w:rPr/>
        <w:t>Cette dérive est l’une des plus importantes pour l’archicratie. Elle rappelle qu’une mise à l’épreuve vivante doit parfois atteindre ses propres conditions. Les règles de la contestation ne peuvent pas être placées hors contestation. Les seuils doivent eux-mêmes pouvoir être révisés. Les formats de preuve, les langages recevables, les droits d’entrée, les temporalités de réponse doivent pouvoir être interrogés.</w:t>
      </w:r>
    </w:p>
    <w:p>
      <w:pPr>
        <w:pStyle w:val="BodyText"/>
        <w:rPr/>
      </w:pPr>
      <w:r>
        <w:rPr/>
        <w:t>Sans cette plasticité, la scène d’épreuve devient conservatrice malgré elle. Elle reconduit l’arcalité dominante sous la forme d’un cadre réglé. Le conflit est admis, mais dans une architecture qui neutralise ses formes les plus dérangeantes. La contradiction est tolérée tant qu’elle parle la langue du régime qui l’accueille.</w:t>
      </w:r>
    </w:p>
    <w:p>
      <w:pPr>
        <w:pStyle w:val="BodyText"/>
        <w:rPr/>
      </w:pPr>
      <w:r>
        <w:rPr/>
        <w:t>Une scène d’épreuve digne de ce nom doit pouvoir atteindre ses propres règles. Cette fragilité n’est pas une faiblesse : elle l’empêche de devenir la gardienne de l’ordre qu’elle devait éprouver.</w:t>
      </w:r>
    </w:p>
    <w:p>
      <w:pPr>
        <w:pStyle w:val="Heading4"/>
        <w:numPr>
          <w:ilvl w:val="3"/>
          <w:numId w:val="2"/>
        </w:numPr>
        <w:ind w:hanging="0" w:start="0"/>
        <w:rPr/>
      </w:pPr>
      <w:r>
        <w:rPr/>
        <w:t>Vers une grammaire de vigilance</w:t>
      </w:r>
    </w:p>
    <w:p>
      <w:pPr>
        <w:pStyle w:val="BodyText"/>
        <w:rPr/>
      </w:pPr>
      <w:r>
        <w:rPr/>
        <w:t>Les six corollaires valent aussi contre le paradigme qui les formule. Une grammaire de la régulation qui rendrait ses propres catégories indisponibles à la critique trahirait aussitôt son principe. Elle deviendrait ce qu’elle cherche à discerner : injonction, empêchement, décor, dispersion, neutralisation ou fermeture.</w:t>
      </w:r>
    </w:p>
    <w:p>
      <w:pPr>
        <w:pStyle w:val="BodyText"/>
        <w:rPr/>
      </w:pPr>
      <w:r>
        <w:rPr/>
        <w:t>La triade ne se place donc pas hors de ce qu’elle demande aux régimes qu’elle analyse. Elle doit rester ouverte aux cas qui la corrigent, aux scènes qui la déplacent, aux objections qui en révèlent les angles morts. Sa force ne tient pas à sa capacité d’absorber toutes les configurations, mais à sa retenue : savoir quand elle éclaire, quand elle force, quand elle doit se reformuler.</w:t>
      </w:r>
    </w:p>
    <w:p>
      <w:pPr>
        <w:pStyle w:val="BodyText"/>
        <w:rPr/>
      </w:pPr>
      <w:r>
        <w:rPr/>
        <w:t>Les corollaires donnent à l’émergence paradigmatique sa règle de probité. L’archicratie ne désigne pas un état supérieur de l’ordre politique. Elle donne une langue pour reconnaître le moment où une régulation cesse de composer ses tensions et commence à s’en protéger. Ce moment devra maintenant être suivi hors des œuvres : dans les régimes matériels où les sociétés produisent, industrialisent, organisent, accélèrent, automatisent et perdent parfois les moyens de répondre à ce qu’elles font.</w:t>
      </w:r>
    </w:p>
    <w:p>
      <w:pPr>
        <w:pStyle w:val="Heading2"/>
        <w:numPr>
          <w:ilvl w:val="1"/>
          <w:numId w:val="2"/>
        </w:numPr>
        <w:rPr/>
      </w:pPr>
      <w:r>
        <w:rPr>
          <w:b/>
          <w:bCs/>
        </w:rPr>
        <w:t xml:space="preserve">Conclusion du chapitre 3 — </w:t>
      </w:r>
      <w:r>
        <w:rPr/>
        <w:t>De la confrontation des œuvres à l’exigence archicratique</w:t>
      </w:r>
    </w:p>
    <w:p>
      <w:pPr>
        <w:pStyle w:val="BodyText"/>
        <w:rPr/>
      </w:pPr>
      <w:r>
        <w:rPr/>
        <w:t>Le chapitre devait éviter deux facilités : aligner des auteurs, ou les enrôler dans une théorie déjà prête. Sa ligne a tenu ailleurs. Chaque œuvre a été abordée comme une prise singulière sur le pouvoir, avec sa force propre, son angle mort, son rythme, son danger. La confrontation n’a pas produit une synthèse des doctrines ; elle a dégagé un point de tenue.</w:t>
      </w:r>
    </w:p>
    <w:p>
      <w:pPr>
        <w:pStyle w:val="BodyText"/>
        <w:rPr/>
      </w:pPr>
      <w:r>
        <w:rPr/>
        <w:t>Ce point engage l’architecture entière du livre : une régulation devient politiquement habitable lorsque son fondement, son effectuation et ses formes de mise à l’épreuve restent distinguables et articulés. Dès qu’un de ces plans prétend contenir les autres, l’ordre se déforme. Il peut continuer à fonctionner, parfois avec efficacité ; sa tenue politique s’appauvrit.</w:t>
      </w:r>
    </w:p>
    <w:p>
      <w:pPr>
        <w:pStyle w:val="BodyText"/>
        <w:rPr/>
      </w:pPr>
      <w:r>
        <w:rPr/>
        <w:t>La première épreuve est venue de la fondation moderne. La paix hobbesienne protège en concentrant la puissance, et cette concentration retire aux sujets une part de leur capacité d’épreuve. Locke introduit la borne juridique ; ce qu’il protège peut aussi devenir ce qu’il sanctuarise. Rousseau donne au peuple la dignité d’auteur de la loi ; il laisse ouverte la question qui reviendra tout au long du chapitre : comment accueillir durablement l’écart lorsque le commun cherche son unité ?</w:t>
      </w:r>
    </w:p>
    <w:p>
      <w:pPr>
        <w:pStyle w:val="BodyText"/>
        <w:rPr/>
      </w:pPr>
      <w:r>
        <w:rPr/>
        <w:t>Puis le pouvoir a cessé de parler aussi clairement. Le don oblige avant la loi. Les classements sociaux s’inscrivent dans les corps, les goûts, les manières d’entrer ou de se sentir déplacé dans un lieu. Les dispositifs fabriquent de la normalité sans se présenter comme commandement. À mesure que le pouvoir se diffuse, il gagne en profondeur et perd en adresse : on sait qu’il agit, il devient plus difficile de dire où le saisir.</w:t>
      </w:r>
    </w:p>
    <w:p>
      <w:pPr>
        <w:pStyle w:val="BodyText"/>
        <w:rPr/>
      </w:pPr>
      <w:r>
        <w:rPr/>
        <w:t>La scène a ensuite imposé sa question propre : comment une parole devient-elle prise sur le monde commun ? Les pensées de l’apparition, de la justification, du dissensus et de la procédure ont rappelé qu’un ordre ne répond pas à ceux qu’il affecte parce qu’il les fait parler. Une scène peut s’ouvrir sans donner prise, une procédure peut traiter sans transformer, une parole peut circuler sans atteindre les opérations qui décident.</w:t>
      </w:r>
    </w:p>
    <w:p>
      <w:pPr>
        <w:pStyle w:val="BodyText"/>
        <w:rPr/>
      </w:pPr>
      <w:r>
        <w:rPr/>
        <w:t>Avec les régimes machino-techniques, la difficulté s’est refroidie. Une régulation peut orienter des conduites par protocoles, seuils, standards, interfaces, corrélations. Elle peut se dispenser d’interdire ouvertement, parfois même de justifier. Elle agence les possibles, réduit les écarts, anticipe les comportements avant que le conflit n’ait trouvé le temps de devenir litige.</w:t>
      </w:r>
    </w:p>
    <w:p>
      <w:pPr>
        <w:pStyle w:val="BodyText"/>
        <w:rPr/>
      </w:pPr>
      <w:r>
        <w:rPr/>
        <w:t>Ces œuvres n’ont pas été convoquées pour confirmer l’archicratie. Elles la mettent sous contrainte. Elles empêchent d’en faire une formule lisse. La peur, le droit, le peuple, le don, l’habitus, le dispositif, l’apparition, la technique : chacun de ces noms résiste à l’absorption. Chacun oblige la triade à préciser ce qu’elle discerne, et ce qu’elle doit laisser irréductible.</w:t>
      </w:r>
    </w:p>
    <w:p>
      <w:pPr>
        <w:pStyle w:val="BodyText"/>
        <w:rPr/>
      </w:pPr>
      <w:r>
        <w:rPr/>
        <w:t>Le point acquis n’est pas une supériorité de vocabulaire. Il est plus rude. Les régimes de régulation deviennent inhabitables lorsqu’ils perdent la différence entre ce qui les autorise, ce qui les fait agir et ce qui les remet à l’épreuve. Le fondement, livré à sa propre assurance, se change en clôture. L’effectuation, fascinée par sa capacité de produire des effets, finit par agir sans répondre. La scène, privée de prise sur les règles et les opérations qu’elle interroge, se vide en parole tolérée. Même la critique peut être absorbée, classée, archivée, rendue utile à l’ordre qu’elle voulait inquiéter.</w:t>
      </w:r>
    </w:p>
    <w:p>
      <w:pPr>
        <w:pStyle w:val="BodyText"/>
        <w:rPr/>
      </w:pPr>
      <w:r>
        <w:rPr/>
        <w:t>Le même nœud traverse tout le parcours, sous des formes différentes. Dans les pensées fondatrices, elle se joue entre protection et dessaisissement : l’ordre garantit la paix, le droit ou l’unité civique, puis réduit parfois les formes par lesquelles ceux qu’il engage peuvent en éprouver les effets. Dans les régulations incorporées, elle devient plus sourde : le lien, l’habitude, le classement ou le dispositif font tenir le monde en se mêlant aux gestes, aux corps, aux évidences. Avec les scènes publiques et procédurales, elle touche à la prise réelle de la parole : être entendu ne suffit pas si rien ne peut être déplacé. Les régimes machino-techniques poussent la tension vers une limite plus froide : ils orientent les conduites avant que le différend n’ait reçu les conditions de son apparition.</w:t>
      </w:r>
    </w:p>
    <w:p>
      <w:pPr>
        <w:pStyle w:val="BodyText"/>
        <w:rPr/>
      </w:pPr>
      <w:r>
        <w:rPr/>
        <w:t>L’archicratie trouve ici sa nécessité. Elle ne couronne pas la traversée. Elle nomme ce que la traversée a rendu difficile à éviter : une discipline de composition entre mémoire, puissance et reprise critique. Son enjeu n’est pas de produire un régime idéal, ni d’ordonner les œuvres sous une formule commune. Il est de reconnaître les seuils où une régulation cesse de tenir par tension et commence à se protéger contre ce qui pourrait la corriger.</w:t>
      </w:r>
    </w:p>
    <w:p>
      <w:pPr>
        <w:pStyle w:val="BodyText"/>
        <w:rPr/>
      </w:pPr>
      <w:r>
        <w:rPr/>
        <w:t>Cette composition demande des héritages interprétables, des puissances soumises à l’épreuve, des scènes capables d’effet, des critiques qui ne soient pas réduites à leur mise en spectacle, des cadres de litige assez stables pour accueillir le conflit et assez révisables pour ne pas le domestiquer. Rien n’y promet l’apaisement final. La co-viabilité désigne une tenue austère : supporter la conflictualité sans la convertir aussitôt en menace, maintenir l’action sans l’exempter de réponse, transmettre sans transformer la mémoire en ordre muet.</w:t>
      </w:r>
    </w:p>
    <w:p>
      <w:pPr>
        <w:pStyle w:val="BodyText"/>
        <w:rPr/>
      </w:pPr>
      <w:r>
        <w:rPr/>
        <w:t>Il reste alors des questions plus tranchantes que les réponses disponibles. Dans toute configuration, qu’est-ce qui fonde ? Qu’est-ce qui agit ? Qu’est-ce qui peut être mis à l’épreuve ? Quels effets remontent vers la règle ? Quels recours existent ? Quels seuils restent discutables ? Quels héritages peuvent être relus ? Quelles puissances échappent à l’adresse ? Ces questions ne garantissent aucune vertu politique. Elles empêchent une régulation de s’innocenter par son fondement, son efficacité ou son ouverture déclarée.</w:t>
      </w:r>
    </w:p>
    <w:p>
      <w:pPr>
        <w:pStyle w:val="BodyText"/>
        <w:rPr/>
      </w:pPr>
      <w:r>
        <w:rPr/>
        <w:t>Le déplacement suivant s’impose. Les tensions dégagées doivent être suivies dans les milieux où elles prennent corps : machines, usines, réseaux, infrastructures, plateformes, automatismes, dispositifs de calcul et de coordination. L’histoire industrielle ne sera pas un terrain d’application. Elle sera l’épreuve matérielle du paradigme.</w:t>
      </w:r>
    </w:p>
    <w:p>
      <w:pPr>
        <w:pStyle w:val="BodyText"/>
        <w:rPr/>
      </w:pPr>
      <w:r>
        <w:rPr/>
        <w:t>Reste à suivre les régimes dans lesquels mémoire, puissance et reprise critique se recomposent sous la pression des techniques. Là se décidera ce que vaut l’archicratie hors du confort conceptuel : dans les formes historiques où les sociétés apprennent, produisent, accélèrent, organisent, capturent, corrigent ou perdent les moyens de répondre à ce qu’elles font.</w:t>
      </w:r>
    </w:p>
    <w:p>
      <w:pPr>
        <w:pStyle w:val="BodyText"/>
        <w:spacing w:before="0" w:after="140"/>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84"/>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33557</TotalTime>
  <Application>LibreOffice/26.2.1.2$MacOSX_AARCH64 LibreOffice_project/8399f6259d8c87f40e7255cdb3c9b958f5e08948</Application>
  <AppVersion>15.0000</AppVersion>
  <Pages>77</Pages>
  <Words>41052</Words>
  <Characters>230716</Characters>
  <CharactersWithSpaces>271131</CharactersWithSpaces>
  <Paragraphs>705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2026-04-23T08:33:00Z</dcterms:created>
  <dc:creator/>
  <dc:description/>
  <dc:language>fr-FR</dc:language>
  <cp:lastModifiedBy/>
  <dcterms:modified xsi:type="dcterms:W3CDTF">2026-05-14T14:00:33Z</dcterms:modified>
  <cp:revision>197</cp:revision>
  <dc:subject/>
  <dc:title/>
</cp:coreProperties>
</file>

<file path=docProps/custom.xml><?xml version="1.0" encoding="utf-8"?>
<Properties xmlns="http://schemas.openxmlformats.org/officeDocument/2006/custom-properties" xmlns:vt="http://schemas.openxmlformats.org/officeDocument/2006/docPropsVTypes"/>
</file>